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89AC8C" w14:textId="77777777" w:rsidR="0097242C" w:rsidRDefault="00D24018" w:rsidP="00E038BE">
      <w:pPr>
        <w:spacing w:after="0"/>
        <w:ind w:left="7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UGOVOR O DODJELI BESPOVRATNIH SREDSTAVA ZA PROJEKTE KOJI SE FINANCIRAJU IZ MEHANIZMA ZA OPORAVAK I OTPORNOST </w:t>
      </w:r>
    </w:p>
    <w:p w14:paraId="71AD454E" w14:textId="77777777" w:rsidR="0097242C" w:rsidRDefault="0097242C" w:rsidP="00E038BE">
      <w:pPr>
        <w:spacing w:after="0"/>
        <w:ind w:left="720"/>
        <w:jc w:val="center"/>
        <w:rPr>
          <w:sz w:val="24"/>
          <w:szCs w:val="24"/>
        </w:rPr>
      </w:pPr>
    </w:p>
    <w:p w14:paraId="1F48C85C" w14:textId="77777777" w:rsidR="0097242C" w:rsidRDefault="00D24018" w:rsidP="008C2C5D">
      <w:pPr>
        <w:tabs>
          <w:tab w:val="left" w:pos="-1701"/>
          <w:tab w:val="left" w:pos="-1560"/>
        </w:tabs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("Ugovor 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dodjeli bespovratnih sredstava", u nastavku teksta: Ugovor)</w:t>
      </w:r>
    </w:p>
    <w:p w14:paraId="463B3130" w14:textId="77777777" w:rsidR="0097242C" w:rsidRDefault="00D24018" w:rsidP="008C2C5D">
      <w:pPr>
        <w:tabs>
          <w:tab w:val="left" w:pos="-1701"/>
          <w:tab w:val="left" w:pos="-1560"/>
        </w:tabs>
        <w:spacing w:after="0"/>
        <w:jc w:val="center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&lt;</w:t>
      </w:r>
      <w:r>
        <w:rPr>
          <w:b/>
          <w:i/>
          <w:sz w:val="24"/>
          <w:szCs w:val="24"/>
        </w:rPr>
        <w:t>Referentni broj Ugovora o</w:t>
      </w:r>
      <w:r>
        <w:rPr>
          <w:b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dodjeli bespovratnih sredstava&gt;</w:t>
      </w:r>
    </w:p>
    <w:p w14:paraId="4F382987" w14:textId="63370493" w:rsidR="0097242C" w:rsidRDefault="00D24018" w:rsidP="008C2C5D">
      <w:pPr>
        <w:tabs>
          <w:tab w:val="left" w:pos="-1701"/>
          <w:tab w:val="left" w:pos="-1560"/>
          <w:tab w:val="left" w:pos="5970"/>
          <w:tab w:val="right" w:pos="9072"/>
        </w:tabs>
        <w:spacing w:after="0"/>
        <w:jc w:val="center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&lt;</w:t>
      </w:r>
      <w:r>
        <w:rPr>
          <w:b/>
          <w:i/>
          <w:sz w:val="24"/>
          <w:szCs w:val="24"/>
        </w:rPr>
        <w:t>Naziv projekta&gt;</w:t>
      </w:r>
    </w:p>
    <w:p w14:paraId="389E0559" w14:textId="77777777" w:rsidR="0097242C" w:rsidRDefault="0097242C" w:rsidP="00E038BE">
      <w:pPr>
        <w:tabs>
          <w:tab w:val="left" w:pos="-1701"/>
          <w:tab w:val="left" w:pos="-1560"/>
        </w:tabs>
        <w:spacing w:after="0"/>
        <w:jc w:val="center"/>
        <w:rPr>
          <w:sz w:val="24"/>
          <w:szCs w:val="24"/>
        </w:rPr>
      </w:pPr>
    </w:p>
    <w:p w14:paraId="625D9C09" w14:textId="621A74AC" w:rsidR="0097242C" w:rsidRPr="001B7CC7" w:rsidRDefault="00D24018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Posredničko tijelo</w:t>
      </w:r>
      <w:r w:rsidR="001B7CC7">
        <w:rPr>
          <w:sz w:val="24"/>
          <w:szCs w:val="24"/>
        </w:rPr>
        <w:t xml:space="preserve"> kojem je delegirana funkcija Nadležnog tijela</w:t>
      </w:r>
      <w:r>
        <w:rPr>
          <w:sz w:val="24"/>
          <w:szCs w:val="24"/>
        </w:rPr>
        <w:t>, (u nastavku teksta: PT</w:t>
      </w:r>
      <w:r w:rsidR="001B7CC7">
        <w:rPr>
          <w:sz w:val="24"/>
          <w:szCs w:val="24"/>
        </w:rPr>
        <w:t>-NT</w:t>
      </w:r>
      <w:r>
        <w:rPr>
          <w:sz w:val="24"/>
          <w:szCs w:val="24"/>
        </w:rPr>
        <w:t xml:space="preserve">), </w:t>
      </w:r>
      <w:r w:rsidRPr="001B7CC7">
        <w:rPr>
          <w:b/>
          <w:bCs/>
          <w:sz w:val="24"/>
          <w:szCs w:val="24"/>
        </w:rPr>
        <w:t>Ministarstvo znanosti</w:t>
      </w:r>
      <w:r w:rsidR="00E038BE" w:rsidRPr="001B7CC7">
        <w:rPr>
          <w:b/>
          <w:bCs/>
          <w:sz w:val="24"/>
          <w:szCs w:val="24"/>
        </w:rPr>
        <w:t>,</w:t>
      </w:r>
      <w:r w:rsidRPr="001B7CC7">
        <w:rPr>
          <w:b/>
          <w:bCs/>
          <w:sz w:val="24"/>
          <w:szCs w:val="24"/>
        </w:rPr>
        <w:t xml:space="preserve"> obrazovanja i mladih</w:t>
      </w:r>
      <w:r w:rsidRPr="001B7CC7">
        <w:rPr>
          <w:b/>
          <w:bCs/>
          <w:iCs/>
          <w:sz w:val="24"/>
          <w:szCs w:val="24"/>
        </w:rPr>
        <w:t xml:space="preserve">, </w:t>
      </w:r>
      <w:r w:rsidRPr="001B7CC7">
        <w:rPr>
          <w:bCs/>
          <w:iCs/>
          <w:sz w:val="24"/>
          <w:szCs w:val="24"/>
        </w:rPr>
        <w:t xml:space="preserve">OIB: 49508397045, Donje svetice 38, </w:t>
      </w:r>
      <w:r w:rsidRPr="001B7CC7">
        <w:rPr>
          <w:bCs/>
          <w:sz w:val="24"/>
          <w:szCs w:val="24"/>
        </w:rPr>
        <w:t>10000 Zagreb, Hrvatska</w:t>
      </w:r>
      <w:r w:rsidRPr="001B7CC7">
        <w:rPr>
          <w:sz w:val="24"/>
          <w:szCs w:val="24"/>
        </w:rPr>
        <w:t xml:space="preserve"> </w:t>
      </w:r>
    </w:p>
    <w:p w14:paraId="2BFAD615" w14:textId="157B2D49" w:rsidR="001B7CC7" w:rsidRDefault="001B7CC7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i</w:t>
      </w:r>
    </w:p>
    <w:p w14:paraId="3C37F5AA" w14:textId="4B3D55E6" w:rsidR="0097242C" w:rsidRDefault="001B7CC7" w:rsidP="007D6491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Posredničko tijelo (u nastavku teksta: PT) </w:t>
      </w:r>
      <w:r w:rsidRPr="001B7CC7">
        <w:rPr>
          <w:b/>
          <w:sz w:val="24"/>
          <w:szCs w:val="24"/>
        </w:rPr>
        <w:t>Hrvatska zaklada za znanost</w:t>
      </w:r>
      <w:r>
        <w:rPr>
          <w:sz w:val="24"/>
          <w:szCs w:val="24"/>
        </w:rPr>
        <w:t>, OIB</w:t>
      </w:r>
      <w:r w:rsidR="007D6491">
        <w:rPr>
          <w:sz w:val="24"/>
          <w:szCs w:val="24"/>
        </w:rPr>
        <w:t xml:space="preserve">: </w:t>
      </w:r>
      <w:r w:rsidR="007D6491" w:rsidRPr="007D6491">
        <w:rPr>
          <w:sz w:val="24"/>
          <w:szCs w:val="24"/>
        </w:rPr>
        <w:t>88776522763</w:t>
      </w:r>
      <w:r>
        <w:rPr>
          <w:sz w:val="24"/>
          <w:szCs w:val="24"/>
        </w:rPr>
        <w:t>, Ilica 24, 10000 Zagreb, Hrvatska</w:t>
      </w:r>
      <w:r w:rsidR="00D24018">
        <w:rPr>
          <w:sz w:val="24"/>
          <w:szCs w:val="24"/>
        </w:rPr>
        <w:tab/>
      </w:r>
      <w:r w:rsidR="00D24018">
        <w:rPr>
          <w:sz w:val="24"/>
          <w:szCs w:val="24"/>
        </w:rPr>
        <w:tab/>
      </w:r>
    </w:p>
    <w:p w14:paraId="3A4A0597" w14:textId="77777777" w:rsidR="001B7CC7" w:rsidRDefault="001B7CC7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spacing w:after="0"/>
        <w:jc w:val="both"/>
        <w:rPr>
          <w:sz w:val="24"/>
          <w:szCs w:val="24"/>
        </w:rPr>
      </w:pPr>
    </w:p>
    <w:p w14:paraId="49D83FEB" w14:textId="71BB521D" w:rsidR="0097242C" w:rsidRDefault="00D24018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s jedne strane, i</w:t>
      </w:r>
    </w:p>
    <w:p w14:paraId="0818E6F4" w14:textId="77777777" w:rsidR="0097242C" w:rsidRDefault="0097242C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spacing w:after="0"/>
        <w:jc w:val="both"/>
        <w:rPr>
          <w:sz w:val="24"/>
          <w:szCs w:val="24"/>
        </w:rPr>
      </w:pPr>
    </w:p>
    <w:p w14:paraId="3E60C42E" w14:textId="77777777" w:rsidR="0097242C" w:rsidRDefault="00D24018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  <w:tab w:val="left" w:pos="591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Korisnik bespovratnih sredstava Mehanizma za oporavak i otpornost (u nastavku teksta: RRF)</w:t>
      </w:r>
    </w:p>
    <w:p w14:paraId="2152F2A1" w14:textId="77777777" w:rsidR="0097242C" w:rsidRDefault="00D24018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  <w:tab w:val="left" w:pos="5910"/>
        </w:tabs>
        <w:spacing w:after="0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&lt;Puno službeno ime/naziv i adresa Korisnika&gt;</w:t>
      </w:r>
    </w:p>
    <w:p w14:paraId="0632BCC5" w14:textId="77777777" w:rsidR="0097242C" w:rsidRDefault="00D24018" w:rsidP="00E038BE">
      <w:pPr>
        <w:spacing w:after="0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&lt;Pravni oblik&gt;  </w:t>
      </w:r>
    </w:p>
    <w:p w14:paraId="63808078" w14:textId="77777777" w:rsidR="0097242C" w:rsidRDefault="00D24018" w:rsidP="00E038BE">
      <w:pPr>
        <w:tabs>
          <w:tab w:val="left" w:pos="4590"/>
        </w:tabs>
        <w:spacing w:after="0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&lt;OIB &gt;</w:t>
      </w:r>
      <w:r>
        <w:rPr>
          <w:sz w:val="24"/>
          <w:szCs w:val="24"/>
        </w:rPr>
        <w:tab/>
      </w:r>
    </w:p>
    <w:p w14:paraId="53CD708E" w14:textId="77777777" w:rsidR="0097242C" w:rsidRDefault="00D24018" w:rsidP="00E038BE">
      <w:pPr>
        <w:spacing w:after="0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[financijska institucija kod koje se vodi račun Korisnika i broj računa Korisnika&gt;]</w:t>
      </w:r>
    </w:p>
    <w:p w14:paraId="0B63E62F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12825073" w14:textId="77777777" w:rsidR="0097242C" w:rsidRDefault="00D24018" w:rsidP="00E038B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(u nastavku teksta: Korisnik)</w:t>
      </w:r>
    </w:p>
    <w:p w14:paraId="2C55082C" w14:textId="77777777" w:rsidR="0097242C" w:rsidRDefault="0097242C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spacing w:after="0"/>
        <w:rPr>
          <w:sz w:val="24"/>
          <w:szCs w:val="24"/>
        </w:rPr>
      </w:pPr>
    </w:p>
    <w:p w14:paraId="552742E5" w14:textId="77777777" w:rsidR="0097242C" w:rsidRDefault="00D24018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 druge strane, </w:t>
      </w:r>
    </w:p>
    <w:p w14:paraId="5E3E2CE5" w14:textId="77777777" w:rsidR="0097242C" w:rsidRDefault="0097242C" w:rsidP="00E038BE">
      <w:pPr>
        <w:spacing w:after="0"/>
        <w:rPr>
          <w:sz w:val="24"/>
          <w:szCs w:val="24"/>
        </w:rPr>
      </w:pPr>
    </w:p>
    <w:p w14:paraId="124D4801" w14:textId="77777777" w:rsidR="0097242C" w:rsidRDefault="00D24018" w:rsidP="00E038B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(u nastavku teksta: Strane) složile su se kako slijedi: </w:t>
      </w:r>
    </w:p>
    <w:p w14:paraId="39CFF6AD" w14:textId="77777777" w:rsidR="0097242C" w:rsidRDefault="0097242C" w:rsidP="00E038BE">
      <w:pPr>
        <w:spacing w:after="0"/>
        <w:rPr>
          <w:sz w:val="24"/>
          <w:szCs w:val="24"/>
        </w:rPr>
      </w:pPr>
    </w:p>
    <w:p w14:paraId="7A371A0B" w14:textId="77777777" w:rsidR="0097242C" w:rsidRDefault="00D24018" w:rsidP="00E038BE">
      <w:pPr>
        <w:spacing w:after="0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Svrha</w:t>
      </w:r>
    </w:p>
    <w:p w14:paraId="2EEF17FA" w14:textId="77777777" w:rsidR="0097242C" w:rsidRDefault="00D24018" w:rsidP="00E038BE">
      <w:pPr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1. </w:t>
      </w:r>
    </w:p>
    <w:p w14:paraId="25778E97" w14:textId="77777777" w:rsidR="0097242C" w:rsidRDefault="0097242C" w:rsidP="00E038BE">
      <w:pPr>
        <w:spacing w:after="0"/>
        <w:rPr>
          <w:sz w:val="24"/>
          <w:szCs w:val="24"/>
        </w:rPr>
      </w:pPr>
    </w:p>
    <w:p w14:paraId="76A5F63E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1.1.</w:t>
      </w:r>
      <w:r>
        <w:rPr>
          <w:sz w:val="24"/>
          <w:szCs w:val="24"/>
        </w:rPr>
        <w:tab/>
        <w:t>Svrha ovog Ugovora je dodijeliti bespovratna sredstava Korisniku u svrhu provedbe projekta pod nazivom:&lt;</w:t>
      </w:r>
      <w:r>
        <w:rPr>
          <w:i/>
          <w:sz w:val="24"/>
          <w:szCs w:val="24"/>
        </w:rPr>
        <w:t>naziv Projekta&gt;</w:t>
      </w:r>
      <w:r>
        <w:rPr>
          <w:sz w:val="24"/>
          <w:szCs w:val="24"/>
        </w:rPr>
        <w:t xml:space="preserve"> (u nastavku teksta: Projekt) opisanog u Prilogu I ovog Ugovora: Opis i proračun Projekta.</w:t>
      </w:r>
    </w:p>
    <w:p w14:paraId="57E49BFD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78410F4D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1.2.</w:t>
      </w:r>
      <w:r>
        <w:rPr>
          <w:sz w:val="24"/>
          <w:szCs w:val="24"/>
        </w:rPr>
        <w:tab/>
        <w:t xml:space="preserve">Bespovratna sredstva se dodjeljuju Korisniku u skladu s uvjetima utvrđenima u ovom Ugovoru, za koje Korisnik ovim putem izjavljuje da ih je u cijelosti primio na znanje, da ih je razumio i prihvatio.   </w:t>
      </w:r>
    </w:p>
    <w:p w14:paraId="72F4E75E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385CFEA7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1.3.</w:t>
      </w:r>
      <w:r>
        <w:rPr>
          <w:sz w:val="24"/>
          <w:szCs w:val="24"/>
        </w:rPr>
        <w:tab/>
        <w:t>Korisnik se obvezuje provesti Projekt u skladu s opisom i opsegom Projekta kako je navedeno u uvjetima ovog Ugovora, te eventualnim odobrenim naknadnim izmjenama Ugovora.</w:t>
      </w:r>
    </w:p>
    <w:p w14:paraId="62A23019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6CBBA618" w14:textId="77777777" w:rsidR="0097242C" w:rsidRDefault="00D24018" w:rsidP="00E038BE">
      <w:pPr>
        <w:spacing w:after="0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Provedba Projekta</w:t>
      </w:r>
    </w:p>
    <w:p w14:paraId="75DFD310" w14:textId="77777777" w:rsidR="0097242C" w:rsidRDefault="0097242C" w:rsidP="00E038BE">
      <w:pPr>
        <w:spacing w:after="0"/>
        <w:ind w:left="567" w:hanging="567"/>
        <w:jc w:val="center"/>
        <w:rPr>
          <w:sz w:val="24"/>
          <w:szCs w:val="24"/>
        </w:rPr>
      </w:pPr>
    </w:p>
    <w:p w14:paraId="26B0FFD4" w14:textId="77777777" w:rsidR="0097242C" w:rsidRDefault="00D24018" w:rsidP="00E038BE">
      <w:pPr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2. </w:t>
      </w:r>
    </w:p>
    <w:p w14:paraId="6F533AF5" w14:textId="77777777" w:rsidR="0097242C" w:rsidRDefault="0097242C" w:rsidP="00E038BE">
      <w:pPr>
        <w:spacing w:after="0"/>
        <w:rPr>
          <w:sz w:val="24"/>
          <w:szCs w:val="24"/>
        </w:rPr>
      </w:pPr>
    </w:p>
    <w:p w14:paraId="6709CC20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2.1.</w:t>
      </w:r>
      <w:r>
        <w:rPr>
          <w:sz w:val="24"/>
          <w:szCs w:val="24"/>
        </w:rPr>
        <w:tab/>
        <w:t>Ovaj Ugovor stupa na snagu onoga dana kada ga potpiše posljednja ugovorna Strana te je na snazi do izvršenja svih prava i obaveza ugovornih Strana, odnosno do dana raskida Ugovora.</w:t>
      </w:r>
    </w:p>
    <w:p w14:paraId="7DE8E307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  <w:bookmarkStart w:id="0" w:name="_GoBack"/>
      <w:bookmarkEnd w:id="0"/>
    </w:p>
    <w:p w14:paraId="6A5A89F6" w14:textId="34DAA02D" w:rsidR="0097242C" w:rsidRPr="00BE4B50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2.2.</w:t>
      </w:r>
      <w:r>
        <w:rPr>
          <w:sz w:val="24"/>
          <w:szCs w:val="24"/>
        </w:rPr>
        <w:tab/>
      </w:r>
      <w:r w:rsidRPr="00BE4B50">
        <w:rPr>
          <w:sz w:val="24"/>
          <w:szCs w:val="24"/>
        </w:rPr>
        <w:t xml:space="preserve">Razdoblje provedbe Projekta je od </w:t>
      </w:r>
      <w:r w:rsidR="008C2C5D" w:rsidRPr="00BE4B50">
        <w:rPr>
          <w:noProof/>
          <w:sz w:val="24"/>
          <w:szCs w:val="24"/>
        </w:rPr>
        <w:t>3.10.2025.</w:t>
      </w:r>
      <w:r w:rsidRPr="00BE4B50">
        <w:rPr>
          <w:sz w:val="24"/>
          <w:szCs w:val="24"/>
        </w:rPr>
        <w:t xml:space="preserve"> do </w:t>
      </w:r>
      <w:r w:rsidR="008C2C5D" w:rsidRPr="00BE4B50">
        <w:rPr>
          <w:noProof/>
          <w:sz w:val="24"/>
          <w:szCs w:val="24"/>
        </w:rPr>
        <w:t>30. rujna 2027. godine</w:t>
      </w:r>
      <w:r w:rsidRPr="00BE4B50">
        <w:rPr>
          <w:sz w:val="24"/>
          <w:szCs w:val="24"/>
        </w:rPr>
        <w:t xml:space="preserve">. </w:t>
      </w:r>
    </w:p>
    <w:p w14:paraId="2E6B9D7A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71851581" w14:textId="2E00EFEA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2.3. </w:t>
      </w:r>
      <w:r>
        <w:rPr>
          <w:sz w:val="24"/>
          <w:szCs w:val="24"/>
        </w:rPr>
        <w:tab/>
        <w:t xml:space="preserve">Razdoblje prihvatljivosti izdataka Projekta je od </w:t>
      </w:r>
      <w:r w:rsidR="008C2C5D" w:rsidRPr="00226CB5">
        <w:rPr>
          <w:noProof/>
          <w:color w:val="000000"/>
          <w:sz w:val="24"/>
          <w:szCs w:val="24"/>
        </w:rPr>
        <w:t>3.10.2025.</w:t>
      </w:r>
      <w:r>
        <w:rPr>
          <w:sz w:val="24"/>
          <w:szCs w:val="24"/>
        </w:rPr>
        <w:t xml:space="preserve"> do</w:t>
      </w:r>
      <w:r w:rsidR="008C2C5D">
        <w:rPr>
          <w:sz w:val="24"/>
          <w:szCs w:val="24"/>
        </w:rPr>
        <w:t xml:space="preserve"> roka za podnošenje Završnog zahtjeva za nadoknadu sredstava.</w:t>
      </w:r>
    </w:p>
    <w:p w14:paraId="1996DAF2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4B5A2ABD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2.4.    Završni zahtjev za nadoknadu sredstava podnosi se PT-u  u roku od 30 (trideset) dana od isteka razdoblja provedbe Projekta kako je naznačeno u točki 2.2. ovog Ugovora .</w:t>
      </w:r>
    </w:p>
    <w:p w14:paraId="5D2670AC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26BD526C" w14:textId="48E0B3AE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2.5   Korisnik</w:t>
      </w:r>
      <w:r w:rsidR="00511242" w:rsidRPr="00511242">
        <w:rPr>
          <w:sz w:val="24"/>
          <w:szCs w:val="24"/>
          <w:highlight w:val="yellow"/>
        </w:rPr>
        <w:t>, u pravilu,</w:t>
      </w:r>
      <w:r>
        <w:rPr>
          <w:sz w:val="24"/>
          <w:szCs w:val="24"/>
        </w:rPr>
        <w:t xml:space="preserve"> može podnositi Zahtjeve za nadoknadu sredstava svaka tri (3) mjeseca od stupanja na snagu Ugovora</w:t>
      </w:r>
      <w:r w:rsidR="00511242" w:rsidRPr="00511242">
        <w:rPr>
          <w:sz w:val="24"/>
          <w:szCs w:val="24"/>
          <w:highlight w:val="yellow"/>
        </w:rPr>
        <w:t>, ili češće ukoliko je to zbog neometane provedbe projekta potrebno</w:t>
      </w:r>
      <w:r>
        <w:rPr>
          <w:sz w:val="24"/>
          <w:szCs w:val="24"/>
        </w:rPr>
        <w:t xml:space="preserve">. Ako razdoblje provedbe i razdoblje prihvatljivosti počinje prije stupanja na snagu Ugovora, prvi Zahtjev za nadoknadu sredstava Korisnik može dostaviti </w:t>
      </w:r>
      <w:r w:rsidR="00233FBF" w:rsidRPr="00511242">
        <w:rPr>
          <w:strike/>
          <w:sz w:val="24"/>
          <w:szCs w:val="24"/>
          <w:highlight w:val="yellow"/>
        </w:rPr>
        <w:t>i</w:t>
      </w:r>
      <w:r w:rsidR="00233FBF">
        <w:rPr>
          <w:sz w:val="24"/>
          <w:szCs w:val="24"/>
        </w:rPr>
        <w:t xml:space="preserve"> unutar prva tri </w:t>
      </w:r>
      <w:r w:rsidR="008C2C5D">
        <w:rPr>
          <w:sz w:val="24"/>
          <w:szCs w:val="24"/>
        </w:rPr>
        <w:t>(</w:t>
      </w:r>
      <w:r w:rsidR="00233FBF">
        <w:rPr>
          <w:sz w:val="24"/>
          <w:szCs w:val="24"/>
        </w:rPr>
        <w:t xml:space="preserve">3) mjeseca od dana stupanja Ugovora na snagu. </w:t>
      </w:r>
      <w:r>
        <w:rPr>
          <w:sz w:val="24"/>
          <w:szCs w:val="24"/>
        </w:rPr>
        <w:t>Sve sljedeće Zahtjeve za nadoknadu sredstava Korisnik dostavlja sukladno članku 14. i 15. Općih uvjeta. U slučaju da Korisnik nema dospjelih troškova za potraživanje u definiranom izvještajnom razdoblju, isti nije dužan podnositi Zahtjev za nadoknadom sredstava bez potraživanih troškova, no PT i NT zadržavaju pravo putem Sustava zatražiti pojašnjenje statusa provedbe projekta, ukoliko ista budu to smatrala potrebnim, pri čemu je Korisnik dužan traženo pojašnjenje dostaviti u za to naznačenom roku.</w:t>
      </w:r>
      <w:r w:rsidR="00511242">
        <w:rPr>
          <w:sz w:val="24"/>
          <w:szCs w:val="24"/>
        </w:rPr>
        <w:t xml:space="preserve"> </w:t>
      </w:r>
    </w:p>
    <w:p w14:paraId="480FCE34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216679FC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73626AE5" w14:textId="77777777" w:rsidR="0097242C" w:rsidRDefault="00D24018" w:rsidP="00E038BE">
      <w:pPr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Iznos bespovratnih sredstava, postotak financiranja Projekta i uređenje plaćanja</w:t>
      </w:r>
    </w:p>
    <w:p w14:paraId="21ABD5CB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5835974C" w14:textId="77777777" w:rsidR="0097242C" w:rsidRDefault="00D24018" w:rsidP="00E038BE">
      <w:pPr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3. </w:t>
      </w:r>
    </w:p>
    <w:p w14:paraId="1AFA348D" w14:textId="77777777" w:rsidR="0097242C" w:rsidRDefault="0097242C" w:rsidP="00E038BE">
      <w:pPr>
        <w:spacing w:after="0"/>
        <w:rPr>
          <w:sz w:val="24"/>
          <w:szCs w:val="24"/>
        </w:rPr>
      </w:pPr>
    </w:p>
    <w:p w14:paraId="0BBEB4F5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3.1.</w:t>
      </w:r>
      <w:r>
        <w:rPr>
          <w:sz w:val="24"/>
          <w:szCs w:val="24"/>
        </w:rPr>
        <w:tab/>
        <w:t>Ukupna vrijednost Projekta se određuje u iznosu &lt;…&gt; eura.</w:t>
      </w:r>
    </w:p>
    <w:p w14:paraId="2E30C32B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1FBC09E3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3.2.</w:t>
      </w:r>
      <w:r>
        <w:rPr>
          <w:sz w:val="24"/>
          <w:szCs w:val="24"/>
        </w:rPr>
        <w:tab/>
        <w:t>Ukupni prihvatljivi troškovi projekta iznose &lt;…&gt; eura, kao što je utvrđeno u Prilogu I Opis i proračun Projekta, u skladu s Općim uvjetima Ugovora.</w:t>
      </w:r>
    </w:p>
    <w:p w14:paraId="0BD404F6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5FCF0D62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3.3.</w:t>
      </w:r>
      <w:r>
        <w:rPr>
          <w:sz w:val="24"/>
          <w:szCs w:val="24"/>
        </w:rPr>
        <w:tab/>
        <w:t xml:space="preserve">Dodjeljuju se bespovratna sredstva u iznosu od &lt;…&gt; eura što je najviši mogući iznos sufinanciranja ukupno utvrđene vrijednosti prihvatljivih izdataka Projekta navedenih u stavku 3.2. ovoga članka. </w:t>
      </w:r>
    </w:p>
    <w:p w14:paraId="25415566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5675FA01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3.4.  Iznosi bespovratnih sredstava koji se plaćaju Korisniku tijekom provedbe Projekta i konačni iznos financiranja utvrđuju se u skladu s Općim uvjetima Ugovora.</w:t>
      </w:r>
    </w:p>
    <w:p w14:paraId="0704CAF0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5DEA131B" w14:textId="5694713E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3.5.  Korisnik se obvezuje osigurati sredstva u svrhu pokrića troškova i izdataka za koje se naknadno utvrdi da su neprihvatljivi te je odgovaran za osiguravanje raspoloživosti sredstava ukupne projektne vrijednosti u svrhu pokrića neprihvatljivih troškova i izdataka. </w:t>
      </w:r>
    </w:p>
    <w:p w14:paraId="77EBDC4E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2E6F92F3" w14:textId="41C9E89C" w:rsidR="0097242C" w:rsidRDefault="00D24018" w:rsidP="00EF3660">
      <w:pPr>
        <w:spacing w:after="120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3.6. </w:t>
      </w:r>
      <w:r w:rsidRPr="008A3CED">
        <w:rPr>
          <w:iCs/>
          <w:strike/>
          <w:sz w:val="24"/>
          <w:szCs w:val="24"/>
          <w:highlight w:val="yellow"/>
        </w:rPr>
        <w:t>Korisnik troškove potražuje metodom nadoknade</w:t>
      </w:r>
      <w:r w:rsidR="008A3CED">
        <w:rPr>
          <w:iCs/>
          <w:sz w:val="24"/>
          <w:szCs w:val="24"/>
        </w:rPr>
        <w:t xml:space="preserve"> </w:t>
      </w:r>
      <w:r w:rsidR="008A3CED" w:rsidRPr="001D424A">
        <w:rPr>
          <w:noProof/>
          <w:color w:val="000000"/>
          <w:sz w:val="24"/>
          <w:szCs w:val="24"/>
          <w:highlight w:val="yellow"/>
        </w:rPr>
        <w:t>Korisnik do trenutka kada je predujam opravdan u cijelosti, bespovratna sredstva može potraživati</w:t>
      </w:r>
      <w:r w:rsidR="008A3CED">
        <w:rPr>
          <w:noProof/>
          <w:color w:val="000000"/>
          <w:sz w:val="24"/>
          <w:szCs w:val="24"/>
          <w:highlight w:val="yellow"/>
        </w:rPr>
        <w:t xml:space="preserve"> isključivo metodom nadoknade</w:t>
      </w:r>
      <w:r w:rsidR="008A3CED" w:rsidRPr="001D424A">
        <w:rPr>
          <w:noProof/>
          <w:color w:val="000000"/>
          <w:sz w:val="24"/>
          <w:szCs w:val="24"/>
          <w:highlight w:val="yellow"/>
        </w:rPr>
        <w:t>, a nakon toga može potraživati</w:t>
      </w:r>
      <w:r w:rsidR="008A3CED">
        <w:rPr>
          <w:noProof/>
          <w:color w:val="000000"/>
          <w:sz w:val="24"/>
          <w:szCs w:val="24"/>
          <w:highlight w:val="yellow"/>
        </w:rPr>
        <w:t xml:space="preserve"> sredstva</w:t>
      </w:r>
      <w:r w:rsidR="008A3CED" w:rsidRPr="001D424A">
        <w:rPr>
          <w:noProof/>
          <w:color w:val="000000"/>
          <w:sz w:val="24"/>
          <w:szCs w:val="24"/>
          <w:highlight w:val="yellow"/>
        </w:rPr>
        <w:t xml:space="preserve"> metodom nadoknade i metodom plaćanja</w:t>
      </w:r>
      <w:r w:rsidR="008A3CED">
        <w:rPr>
          <w:noProof/>
          <w:color w:val="000000"/>
          <w:sz w:val="24"/>
          <w:szCs w:val="24"/>
        </w:rPr>
        <w:t>.</w:t>
      </w:r>
      <w:r>
        <w:rPr>
          <w:iCs/>
          <w:sz w:val="24"/>
          <w:szCs w:val="24"/>
        </w:rPr>
        <w:t xml:space="preserve"> </w:t>
      </w:r>
      <w:r w:rsidR="008A3CED" w:rsidRPr="008A3CED">
        <w:rPr>
          <w:iCs/>
          <w:sz w:val="24"/>
          <w:szCs w:val="24"/>
          <w:highlight w:val="yellow"/>
        </w:rPr>
        <w:t>Korisnik troškove potražuje</w:t>
      </w:r>
      <w:r w:rsidR="008A3CED">
        <w:rPr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 xml:space="preserve">u skladu s člankom 15. točkom 15.7. </w:t>
      </w:r>
      <w:r w:rsidR="008A3CED" w:rsidRPr="008A3CED">
        <w:rPr>
          <w:iCs/>
          <w:sz w:val="24"/>
          <w:szCs w:val="24"/>
          <w:highlight w:val="yellow"/>
        </w:rPr>
        <w:t>i točkom 15.8.</w:t>
      </w:r>
      <w:r w:rsidR="008A3CED">
        <w:rPr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>Općih uvjeta Ugovora.</w:t>
      </w:r>
      <w:r w:rsidR="008A3CED">
        <w:rPr>
          <w:iCs/>
          <w:sz w:val="24"/>
          <w:szCs w:val="24"/>
        </w:rPr>
        <w:t xml:space="preserve"> </w:t>
      </w:r>
    </w:p>
    <w:p w14:paraId="09653C70" w14:textId="77777777" w:rsidR="0097242C" w:rsidRDefault="0097242C" w:rsidP="00E038BE">
      <w:pPr>
        <w:spacing w:after="0"/>
        <w:ind w:left="426" w:hanging="426"/>
        <w:jc w:val="both"/>
        <w:rPr>
          <w:i/>
          <w:sz w:val="24"/>
          <w:szCs w:val="24"/>
        </w:rPr>
      </w:pPr>
    </w:p>
    <w:p w14:paraId="0BCC4518" w14:textId="7F91A650" w:rsidR="0097242C" w:rsidRDefault="00D24018" w:rsidP="001B7CC7">
      <w:pPr>
        <w:spacing w:after="0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3.7. </w:t>
      </w:r>
      <w:r w:rsidRPr="008C2C5D">
        <w:rPr>
          <w:sz w:val="24"/>
          <w:szCs w:val="24"/>
        </w:rPr>
        <w:t xml:space="preserve">Korisnik ima pravo zatražiti predujam podnošenjem Zahtjeva za predujam PT-u u iznosu koji je opravdan dinamikom aktivnosti na projektu i Korisnikovim potrebama u svrhu provedbe projekta sukladno uvjetima određenim u Ugovoru, a čiji iznos može iznositi najviše 20% od bespovratnih sredstava odobrenih po Projektu. </w:t>
      </w:r>
      <w:r w:rsidR="008D50D7" w:rsidRPr="001B7CC7">
        <w:rPr>
          <w:sz w:val="24"/>
          <w:szCs w:val="24"/>
        </w:rPr>
        <w:t xml:space="preserve">Korisnik ima pravo podnijeti novi Zahtjev za predujmom čiji iznos ponovno može iznositi najviše 20% od bespovratnih sredstava odobrenih po Projektu nakon što je dobiveni prethodni predujam u cijelosti opravdao kroz odobrene ZNS-ove. Predujam Korisnik može koristiti do kumulativno ukupnog iznosa do najviše 50% od bespovratnih sredstava odobrenih po Projektu. </w:t>
      </w:r>
      <w:r w:rsidRPr="008C2C5D">
        <w:rPr>
          <w:sz w:val="24"/>
          <w:szCs w:val="24"/>
        </w:rPr>
        <w:t>Ukupni iznos predujma ne može biti viši od &lt;……….&gt; eura.</w:t>
      </w:r>
    </w:p>
    <w:p w14:paraId="36836A3C" w14:textId="77777777" w:rsidR="0097242C" w:rsidRDefault="0097242C" w:rsidP="00E038BE">
      <w:pPr>
        <w:spacing w:after="0"/>
        <w:ind w:left="426" w:hanging="426"/>
        <w:jc w:val="both"/>
        <w:rPr>
          <w:sz w:val="24"/>
          <w:szCs w:val="24"/>
        </w:rPr>
      </w:pPr>
    </w:p>
    <w:p w14:paraId="6A8F4255" w14:textId="77777777" w:rsidR="0097242C" w:rsidRDefault="00D24018" w:rsidP="00E038BE">
      <w:pPr>
        <w:spacing w:after="0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3.8. Ako Korisnik ne postupa u skladu s odlukom kojom je naložen povrat sredstava, i/ili je bankovni račun Korisnika blokiran zbog prisilne naplate potraživanja, u odnosu na Korisnika obustavljaju se daljnje isplate, ili se po odluci NT-a iznos koji je Korisnik trebao vratiti odbija od iznosa daljnjih plaćanja.  </w:t>
      </w:r>
    </w:p>
    <w:p w14:paraId="14F09C1C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6DA1A0DB" w14:textId="77777777" w:rsidR="0097242C" w:rsidRDefault="0097242C" w:rsidP="00E038BE">
      <w:pPr>
        <w:spacing w:after="0"/>
        <w:rPr>
          <w:sz w:val="24"/>
          <w:szCs w:val="24"/>
        </w:rPr>
      </w:pPr>
    </w:p>
    <w:p w14:paraId="6CA4E4B9" w14:textId="77777777" w:rsidR="0097242C" w:rsidRDefault="00D24018" w:rsidP="00E038BE">
      <w:pPr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Trajnost projekta i osiguravanje revizijskog traga</w:t>
      </w:r>
    </w:p>
    <w:p w14:paraId="0CE76E18" w14:textId="77777777" w:rsidR="0097242C" w:rsidRDefault="00D24018" w:rsidP="00E038BE">
      <w:pPr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4. </w:t>
      </w:r>
    </w:p>
    <w:p w14:paraId="25773CF4" w14:textId="77777777" w:rsidR="0097242C" w:rsidRDefault="0097242C" w:rsidP="00E038BE">
      <w:pPr>
        <w:spacing w:after="0"/>
        <w:rPr>
          <w:sz w:val="24"/>
          <w:szCs w:val="24"/>
        </w:rPr>
      </w:pPr>
    </w:p>
    <w:p w14:paraId="6A6A12E3" w14:textId="77777777" w:rsidR="0097242C" w:rsidRDefault="00D24018" w:rsidP="00E038B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Ograničenja u pogledu zahtjeva trajnosti i osiguravanja revizijskog traga u okviru projekta primjenjuju se 5 godina nakon završnog plaćanja Korisniku po Ugovoru</w:t>
      </w:r>
      <w:r>
        <w:rPr>
          <w:i/>
          <w:sz w:val="24"/>
          <w:szCs w:val="24"/>
        </w:rPr>
        <w:t xml:space="preserve"> </w:t>
      </w:r>
      <w:r>
        <w:rPr>
          <w:iCs/>
          <w:sz w:val="24"/>
          <w:szCs w:val="24"/>
        </w:rPr>
        <w:t>u skladu s člankom 10. Općih uvjeta Ugovora</w:t>
      </w:r>
      <w:r>
        <w:rPr>
          <w:i/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3D90A862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719893B0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>Partneri</w:t>
      </w:r>
    </w:p>
    <w:p w14:paraId="0566C0DA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5. </w:t>
      </w:r>
    </w:p>
    <w:p w14:paraId="52010CB0" w14:textId="77777777" w:rsidR="0097242C" w:rsidRDefault="0097242C" w:rsidP="00E038BE">
      <w:pPr>
        <w:spacing w:after="0"/>
        <w:rPr>
          <w:sz w:val="24"/>
          <w:szCs w:val="24"/>
        </w:rPr>
      </w:pPr>
    </w:p>
    <w:p w14:paraId="0D509D33" w14:textId="7382557C" w:rsidR="0097242C" w:rsidRPr="00AE2BEF" w:rsidRDefault="00D24018" w:rsidP="00E038BE">
      <w:pPr>
        <w:spacing w:after="0"/>
        <w:rPr>
          <w:sz w:val="24"/>
          <w:szCs w:val="24"/>
        </w:rPr>
      </w:pPr>
      <w:r w:rsidRPr="00AE2BEF">
        <w:rPr>
          <w:sz w:val="24"/>
          <w:szCs w:val="24"/>
        </w:rPr>
        <w:t xml:space="preserve">Korisnik će Projekt provoditi </w:t>
      </w:r>
      <w:r w:rsidR="00233FBF" w:rsidRPr="00AE2BEF">
        <w:rPr>
          <w:sz w:val="24"/>
          <w:szCs w:val="24"/>
        </w:rPr>
        <w:t xml:space="preserve"> s partnerima</w:t>
      </w:r>
      <w:r w:rsidRPr="00AE2BEF">
        <w:rPr>
          <w:sz w:val="24"/>
          <w:szCs w:val="24"/>
        </w:rPr>
        <w:t>.</w:t>
      </w:r>
      <w:r w:rsidR="00233FBF" w:rsidRPr="00AE2BEF">
        <w:rPr>
          <w:sz w:val="24"/>
          <w:szCs w:val="24"/>
        </w:rPr>
        <w:t xml:space="preserve"> Partneri su:</w:t>
      </w:r>
    </w:p>
    <w:p w14:paraId="3AED1495" w14:textId="567F6076" w:rsidR="00233FBF" w:rsidRPr="00AE2BEF" w:rsidRDefault="00233FBF" w:rsidP="00E038BE">
      <w:pPr>
        <w:spacing w:after="0"/>
        <w:rPr>
          <w:sz w:val="24"/>
          <w:szCs w:val="24"/>
        </w:rPr>
      </w:pPr>
      <w:r w:rsidRPr="00AE2BEF">
        <w:rPr>
          <w:sz w:val="24"/>
          <w:szCs w:val="24"/>
        </w:rPr>
        <w:t>1.</w:t>
      </w:r>
      <w:r w:rsidR="00AE2BEF">
        <w:rPr>
          <w:sz w:val="24"/>
          <w:szCs w:val="24"/>
        </w:rPr>
        <w:t xml:space="preserve"> </w:t>
      </w:r>
      <w:r w:rsidR="00AE2BEF" w:rsidRPr="008C2C5D">
        <w:rPr>
          <w:sz w:val="24"/>
          <w:szCs w:val="24"/>
        </w:rPr>
        <w:t>&lt;……….&gt;</w:t>
      </w:r>
    </w:p>
    <w:p w14:paraId="322ED593" w14:textId="639EFD2A" w:rsidR="00233FBF" w:rsidRDefault="00233FBF" w:rsidP="00E038BE">
      <w:pPr>
        <w:spacing w:after="0"/>
        <w:rPr>
          <w:sz w:val="24"/>
          <w:szCs w:val="24"/>
        </w:rPr>
      </w:pPr>
      <w:r w:rsidRPr="00AE2BEF">
        <w:rPr>
          <w:sz w:val="24"/>
          <w:szCs w:val="24"/>
        </w:rPr>
        <w:t>n.</w:t>
      </w:r>
      <w:r w:rsidR="00AE2BEF">
        <w:rPr>
          <w:sz w:val="24"/>
          <w:szCs w:val="24"/>
        </w:rPr>
        <w:t xml:space="preserve"> </w:t>
      </w:r>
      <w:r w:rsidR="00AE2BEF" w:rsidRPr="008C2C5D">
        <w:rPr>
          <w:sz w:val="24"/>
          <w:szCs w:val="24"/>
        </w:rPr>
        <w:t>&lt;……….&gt;</w:t>
      </w:r>
    </w:p>
    <w:p w14:paraId="68AB5829" w14:textId="77777777" w:rsidR="0097242C" w:rsidRDefault="0097242C" w:rsidP="00E038BE">
      <w:pPr>
        <w:spacing w:after="0"/>
        <w:rPr>
          <w:sz w:val="24"/>
          <w:szCs w:val="24"/>
        </w:rPr>
      </w:pPr>
    </w:p>
    <w:p w14:paraId="1062044C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Neprihvatljivi izdaci</w:t>
      </w:r>
    </w:p>
    <w:p w14:paraId="1B4BA490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6. </w:t>
      </w:r>
    </w:p>
    <w:p w14:paraId="3FF4F0B2" w14:textId="77777777" w:rsidR="0097242C" w:rsidRDefault="0097242C" w:rsidP="00E038BE">
      <w:pPr>
        <w:spacing w:after="0"/>
        <w:rPr>
          <w:sz w:val="24"/>
          <w:szCs w:val="24"/>
        </w:rPr>
      </w:pPr>
    </w:p>
    <w:p w14:paraId="32C2A1F9" w14:textId="77777777" w:rsidR="0097242C" w:rsidRDefault="00D24018" w:rsidP="00E038B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Sljedeće vrste izdataka nisu prihvatljive za financiranje u okviru Projekta: </w:t>
      </w:r>
    </w:p>
    <w:p w14:paraId="6FCCA7F8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</w:pPr>
      <w:r>
        <w:rPr>
          <w:color w:val="000000"/>
          <w:sz w:val="24"/>
        </w:rPr>
        <w:t>porez na dodanu vrijednost (PDV), osim ako PDV nije povrativ, odnosno ako za njega Prijavitelj/Korisnik, u ime i za račun suvlasnika, ima pravo ostvariti odbitak;</w:t>
      </w:r>
    </w:p>
    <w:p w14:paraId="1954BF1F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</w:pPr>
      <w:r>
        <w:rPr>
          <w:color w:val="000000"/>
          <w:sz w:val="24"/>
        </w:rPr>
        <w:t>kamate na dug;</w:t>
      </w:r>
    </w:p>
    <w:p w14:paraId="6334BCA3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</w:pPr>
      <w:r>
        <w:rPr>
          <w:color w:val="000000"/>
          <w:sz w:val="24"/>
        </w:rPr>
        <w:t>kupnja rabljene opreme;</w:t>
      </w:r>
    </w:p>
    <w:p w14:paraId="793591C7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>kupnja vozila koja se koriste u svrhu upravljanja projektom;</w:t>
      </w:r>
    </w:p>
    <w:p w14:paraId="172673F6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>kazne, financijske globe, troškovi povezani s predstečajem, stečajem i likvidacijom;</w:t>
      </w:r>
    </w:p>
    <w:p w14:paraId="393B50CD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>troškovi sudskih i izvansudskih sporova;</w:t>
      </w:r>
    </w:p>
    <w:p w14:paraId="3397974C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>gubici zbog fluktuacija valutnih tečaja i provizija na valutni tečaj;</w:t>
      </w:r>
    </w:p>
    <w:p w14:paraId="59941BBE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>troškovi za otvaranje, zatvaranje i vođenje računa, naknade za financijske transfere, trošak ishođenja kredita ili pozajmice kod financijske institucije, javnobilježnički trošak;</w:t>
      </w:r>
    </w:p>
    <w:p w14:paraId="21F93FC3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 xml:space="preserve">doprinosi u naravi u obliku izvršavanja radova ili osiguravanja robe, usluga, zemljišta i nekretnina za koje nije izvršeno plaćanje u gotovini, potkrijepljeno računima ili dokumentima odgovarajuće iste dokazne vrijednosti; </w:t>
      </w:r>
    </w:p>
    <w:p w14:paraId="720FD95A" w14:textId="77777777" w:rsidR="0097242C" w:rsidRPr="00493FF4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 w:rsidRPr="00493FF4">
        <w:rPr>
          <w:color w:val="000000"/>
          <w:sz w:val="24"/>
        </w:rPr>
        <w:t xml:space="preserve">troškovi amortizacije; </w:t>
      </w:r>
    </w:p>
    <w:p w14:paraId="651256C4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>leasing;</w:t>
      </w:r>
    </w:p>
    <w:p w14:paraId="0B978DD3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 xml:space="preserve">kupnja nekretnina; </w:t>
      </w:r>
    </w:p>
    <w:p w14:paraId="50288B5A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 xml:space="preserve">troškovi povezani s računovodstvenim uslugama i uslugama revizije u okviru operacije koju nabavlja korisnik; </w:t>
      </w:r>
    </w:p>
    <w:p w14:paraId="3E76E246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>trošak jamstva koje izdaje banka ili druga financijska institucija;</w:t>
      </w:r>
    </w:p>
    <w:p w14:paraId="71D36474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</w:pPr>
      <w:r>
        <w:rPr>
          <w:color w:val="000000"/>
          <w:sz w:val="24"/>
        </w:rPr>
        <w:t>troškovi carine, špedicije i pripadajućih taksi;</w:t>
      </w:r>
    </w:p>
    <w:p w14:paraId="55C1ABDA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</w:pPr>
      <w:r>
        <w:rPr>
          <w:color w:val="000000"/>
          <w:sz w:val="24"/>
        </w:rPr>
        <w:t>isplate dobiti uključujući dividende;</w:t>
      </w:r>
    </w:p>
    <w:p w14:paraId="01EAB1D3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</w:pPr>
      <w:r>
        <w:rPr>
          <w:color w:val="000000"/>
          <w:sz w:val="24"/>
        </w:rPr>
        <w:t>rezerviranja za buduće moguće gubitke ili troškove;</w:t>
      </w:r>
    </w:p>
    <w:p w14:paraId="23B4A726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</w:pPr>
      <w:r>
        <w:rPr>
          <w:color w:val="000000"/>
          <w:sz w:val="24"/>
        </w:rPr>
        <w:t>te svi ostali troškovi koji nisu navedeni kao prihvatljivi.</w:t>
      </w:r>
    </w:p>
    <w:p w14:paraId="647D18D3" w14:textId="77777777" w:rsidR="0097242C" w:rsidRDefault="00D24018" w:rsidP="00E038B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E2E3417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Mjere osiguravanja informiranja, komunikacije i vidljivosti</w:t>
      </w:r>
    </w:p>
    <w:p w14:paraId="3D911D3D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7. </w:t>
      </w:r>
    </w:p>
    <w:p w14:paraId="031B808F" w14:textId="77777777" w:rsidR="0097242C" w:rsidRDefault="00D24018" w:rsidP="00E038BE">
      <w:pPr>
        <w:tabs>
          <w:tab w:val="left" w:pos="567"/>
        </w:tabs>
        <w:spacing w:after="0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Na zahtjev NT-a i PT-a Korisnik se obvezuje provoditi i/ili sudjelovati u oglašavanju i mjerama osiguravanja javnosti i vidljivosti, povrh onih koje su opisane u Općim uvjetima Ugovora.</w:t>
      </w:r>
    </w:p>
    <w:p w14:paraId="511FA7CB" w14:textId="77777777" w:rsidR="0097242C" w:rsidRDefault="0097242C" w:rsidP="00E038BE">
      <w:pPr>
        <w:spacing w:after="0"/>
        <w:rPr>
          <w:sz w:val="24"/>
          <w:szCs w:val="24"/>
        </w:rPr>
      </w:pPr>
    </w:p>
    <w:p w14:paraId="4674F947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>Upravljanje projektnom imovinom i prijenos ugovora</w:t>
      </w:r>
    </w:p>
    <w:p w14:paraId="108C042B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8. </w:t>
      </w:r>
    </w:p>
    <w:p w14:paraId="6688A442" w14:textId="77777777" w:rsidR="0097242C" w:rsidRDefault="00D24018" w:rsidP="00E038B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8.1. Imovina koja je stečena u Projektu mora se koristiti u skladu s opisom Projekta sadržanim u Prilogu I ovog Ugovora i u skladu sa zahtjevima trajnosti. </w:t>
      </w:r>
    </w:p>
    <w:p w14:paraId="2312727D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449F22B3" w14:textId="3C3750C6" w:rsidR="0097242C" w:rsidRDefault="00D24018" w:rsidP="00E038B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8.</w:t>
      </w:r>
      <w:r w:rsidR="00F67391">
        <w:rPr>
          <w:sz w:val="24"/>
          <w:szCs w:val="24"/>
        </w:rPr>
        <w:t>2</w:t>
      </w:r>
      <w:r>
        <w:rPr>
          <w:sz w:val="24"/>
          <w:szCs w:val="24"/>
        </w:rPr>
        <w:t xml:space="preserve">. Pravo vlasništva i druga stvarna prava, kao i imovinska prava, ne smiju se prenositi na treće osobe ili partnere </w:t>
      </w:r>
      <w:r w:rsidR="00493FF4" w:rsidRPr="00493FF4">
        <w:rPr>
          <w:sz w:val="24"/>
          <w:szCs w:val="24"/>
        </w:rPr>
        <w:t>5</w:t>
      </w:r>
      <w:r>
        <w:rPr>
          <w:sz w:val="24"/>
          <w:szCs w:val="24"/>
        </w:rPr>
        <w:t xml:space="preserve"> godina nakon završetka razdoblja provedbe projekta. </w:t>
      </w:r>
    </w:p>
    <w:p w14:paraId="615BD33C" w14:textId="77777777" w:rsidR="0097242C" w:rsidRDefault="0097242C" w:rsidP="00E038BE">
      <w:pPr>
        <w:spacing w:after="0"/>
        <w:rPr>
          <w:sz w:val="24"/>
          <w:szCs w:val="24"/>
        </w:rPr>
      </w:pPr>
    </w:p>
    <w:p w14:paraId="1AC397E4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Ostali uvjeti</w:t>
      </w:r>
    </w:p>
    <w:p w14:paraId="5CA6B94D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9. </w:t>
      </w:r>
    </w:p>
    <w:p w14:paraId="031FB703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72BCA11D" w14:textId="77777777" w:rsidR="0097242C" w:rsidRDefault="00D24018" w:rsidP="00E038BE">
      <w:pPr>
        <w:spacing w:after="0"/>
        <w:ind w:left="462" w:hanging="462"/>
        <w:jc w:val="both"/>
        <w:rPr>
          <w:sz w:val="24"/>
          <w:szCs w:val="24"/>
        </w:rPr>
      </w:pPr>
      <w:r>
        <w:rPr>
          <w:sz w:val="24"/>
          <w:szCs w:val="24"/>
        </w:rPr>
        <w:t>9.1. Korisnik se obvezuje provoditi i osigurati provedbu Projekta u skladu sa cjelokupnom pravnom stečevinom Europske unije i nacionalnom regulativom, a posebno sljedećom regulativom:</w:t>
      </w:r>
    </w:p>
    <w:p w14:paraId="497DCA20" w14:textId="77777777" w:rsidR="0097242C" w:rsidRDefault="00D24018" w:rsidP="00E038BE">
      <w:pPr>
        <w:spacing w:after="0"/>
        <w:ind w:left="462"/>
        <w:jc w:val="both"/>
        <w:rPr>
          <w:sz w:val="24"/>
          <w:szCs w:val="24"/>
        </w:rPr>
      </w:pPr>
      <w:r>
        <w:rPr>
          <w:sz w:val="24"/>
          <w:szCs w:val="24"/>
        </w:rPr>
        <w:t>- Propisima Europske unije kojima je regulirano sufinanciranje projekata iz Nacionalnog plana oporavka i otpornosti;</w:t>
      </w:r>
    </w:p>
    <w:p w14:paraId="79C01074" w14:textId="77777777" w:rsidR="0097242C" w:rsidRDefault="00D24018" w:rsidP="00E038BE">
      <w:pPr>
        <w:spacing w:after="0"/>
        <w:ind w:left="567" w:hanging="10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Pravnom stečevinom Europske unije vezanom uz javnu nabavu i državne potpore. </w:t>
      </w:r>
    </w:p>
    <w:p w14:paraId="58442262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48E7E756" w14:textId="77777777" w:rsidR="0097242C" w:rsidRDefault="0097242C" w:rsidP="00E038BE">
      <w:pPr>
        <w:spacing w:after="0"/>
        <w:rPr>
          <w:i/>
          <w:sz w:val="24"/>
          <w:szCs w:val="24"/>
        </w:rPr>
      </w:pPr>
    </w:p>
    <w:p w14:paraId="03A2B100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Komunikacija ugovornih Strana </w:t>
      </w:r>
    </w:p>
    <w:p w14:paraId="136D0FEA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>Članak 10.</w:t>
      </w:r>
    </w:p>
    <w:p w14:paraId="5A083F5A" w14:textId="77777777" w:rsidR="0097242C" w:rsidRDefault="0097242C" w:rsidP="00E038BE">
      <w:pPr>
        <w:spacing w:after="0"/>
        <w:rPr>
          <w:sz w:val="24"/>
          <w:szCs w:val="24"/>
        </w:rPr>
      </w:pPr>
    </w:p>
    <w:p w14:paraId="09733425" w14:textId="77777777" w:rsidR="0097242C" w:rsidRDefault="00D24018" w:rsidP="00E038BE">
      <w:pPr>
        <w:spacing w:after="0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10.1. Korisnik i Posrednička tijela koriste sustav eNPOO tijekom provedbe i definiranog roka izvještavanja nakon provedbe projekta. U svakom obliku komunikacije koji je povezan s ovim Ugovorom navodi se referentni broj Ugovora (kod projekta). Iznimno, komunikacija se može obavljati i na druge načine, u skladu s Općim uvjetima Ugovora, na sljedeće adrese: </w:t>
      </w:r>
    </w:p>
    <w:p w14:paraId="23A417C1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6930164F" w14:textId="2C203B4F" w:rsidR="0097242C" w:rsidRDefault="00D24018" w:rsidP="00E038BE">
      <w:pPr>
        <w:spacing w:after="0"/>
        <w:ind w:left="426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Za </w:t>
      </w:r>
      <w:r w:rsidR="001B7CC7">
        <w:rPr>
          <w:sz w:val="24"/>
          <w:szCs w:val="24"/>
          <w:u w:val="single"/>
        </w:rPr>
        <w:t>PT-</w:t>
      </w:r>
      <w:r>
        <w:rPr>
          <w:sz w:val="24"/>
          <w:szCs w:val="24"/>
          <w:u w:val="single"/>
        </w:rPr>
        <w:t>NT</w:t>
      </w:r>
    </w:p>
    <w:p w14:paraId="4D8B5D40" w14:textId="77777777" w:rsidR="001B7CC7" w:rsidRDefault="001B7CC7" w:rsidP="00F06DFF">
      <w:pPr>
        <w:spacing w:after="0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Ministarstvo znanosti i obrazovanja i mladih, OIB: 49508397045, Donje svetice 38, 10000 Zagreb, Hrvatska </w:t>
      </w:r>
    </w:p>
    <w:p w14:paraId="74D4D4AD" w14:textId="15CE3B14" w:rsidR="0097242C" w:rsidRDefault="0097242C" w:rsidP="00E038BE">
      <w:pPr>
        <w:spacing w:after="0"/>
        <w:ind w:left="426"/>
        <w:rPr>
          <w:sz w:val="24"/>
          <w:szCs w:val="24"/>
        </w:rPr>
      </w:pPr>
    </w:p>
    <w:p w14:paraId="23EFD3FB" w14:textId="41C4BA97" w:rsidR="0097242C" w:rsidRDefault="001B7CC7" w:rsidP="00F06DFF">
      <w:pPr>
        <w:spacing w:after="0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PT-</w:t>
      </w:r>
      <w:r w:rsidR="00D24018">
        <w:rPr>
          <w:sz w:val="24"/>
          <w:szCs w:val="24"/>
        </w:rPr>
        <w:t xml:space="preserve">NT pisanim putem dostavlja Korisniku podatke o osobi i adresi elektronske pošte za kontakt. </w:t>
      </w:r>
    </w:p>
    <w:p w14:paraId="4DFA6A87" w14:textId="77777777" w:rsidR="001B7CC7" w:rsidRDefault="001B7CC7" w:rsidP="00E038BE">
      <w:pPr>
        <w:spacing w:after="0"/>
        <w:ind w:left="426"/>
        <w:rPr>
          <w:sz w:val="24"/>
          <w:szCs w:val="24"/>
          <w:u w:val="single"/>
        </w:rPr>
      </w:pPr>
    </w:p>
    <w:p w14:paraId="42A403A6" w14:textId="0AC8A1F8" w:rsidR="0097242C" w:rsidRDefault="00D24018" w:rsidP="00E038BE">
      <w:pPr>
        <w:spacing w:after="0"/>
        <w:ind w:left="426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Za PT</w:t>
      </w:r>
    </w:p>
    <w:p w14:paraId="6722A434" w14:textId="0E973F2B" w:rsidR="001B7CC7" w:rsidRDefault="001B7CC7" w:rsidP="00F06DFF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spacing w:after="0"/>
        <w:ind w:left="426"/>
        <w:jc w:val="both"/>
        <w:rPr>
          <w:sz w:val="24"/>
          <w:szCs w:val="24"/>
        </w:rPr>
      </w:pPr>
      <w:r w:rsidRPr="00F06DFF">
        <w:rPr>
          <w:sz w:val="24"/>
          <w:szCs w:val="24"/>
        </w:rPr>
        <w:t>Hrvatska zaklada za znanost,</w:t>
      </w:r>
      <w:r>
        <w:rPr>
          <w:sz w:val="24"/>
          <w:szCs w:val="24"/>
        </w:rPr>
        <w:t xml:space="preserve"> OIB:</w:t>
      </w:r>
      <w:r w:rsidR="007D6491" w:rsidRPr="007D6491">
        <w:t xml:space="preserve"> </w:t>
      </w:r>
      <w:r w:rsidR="007D6491" w:rsidRPr="007D6491">
        <w:rPr>
          <w:sz w:val="24"/>
          <w:szCs w:val="24"/>
        </w:rPr>
        <w:t>88776522763</w:t>
      </w:r>
      <w:r>
        <w:rPr>
          <w:sz w:val="24"/>
          <w:szCs w:val="24"/>
        </w:rPr>
        <w:t>, Ilica 24, 10000 Zagreb</w:t>
      </w:r>
      <w:r w:rsidR="00F06DFF">
        <w:rPr>
          <w:sz w:val="24"/>
          <w:szCs w:val="24"/>
        </w:rPr>
        <w:t>, Hrvatska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F61ED67" w14:textId="009A59FF" w:rsidR="0081083B" w:rsidRDefault="0081083B" w:rsidP="00E038BE">
      <w:pPr>
        <w:spacing w:after="0"/>
        <w:ind w:left="426"/>
        <w:rPr>
          <w:sz w:val="24"/>
          <w:szCs w:val="24"/>
        </w:rPr>
      </w:pPr>
    </w:p>
    <w:p w14:paraId="292CCB60" w14:textId="6E3D6649" w:rsidR="0097242C" w:rsidRDefault="00D24018" w:rsidP="00E038BE">
      <w:pPr>
        <w:spacing w:after="0"/>
        <w:ind w:left="426"/>
        <w:rPr>
          <w:sz w:val="24"/>
          <w:szCs w:val="24"/>
        </w:rPr>
      </w:pPr>
      <w:r>
        <w:rPr>
          <w:sz w:val="24"/>
          <w:szCs w:val="24"/>
        </w:rPr>
        <w:t xml:space="preserve">PT pisanim putem dostavlja Korisniku o podatke o osobi i adresi elektronske pošte za kontakt.  </w:t>
      </w:r>
    </w:p>
    <w:p w14:paraId="6E2FA53A" w14:textId="77777777" w:rsidR="00F06DFF" w:rsidRDefault="00F06DFF" w:rsidP="00E038BE">
      <w:pPr>
        <w:spacing w:after="0"/>
        <w:ind w:left="426"/>
        <w:rPr>
          <w:sz w:val="24"/>
          <w:szCs w:val="24"/>
          <w:u w:val="single"/>
        </w:rPr>
      </w:pPr>
    </w:p>
    <w:p w14:paraId="3682F412" w14:textId="09ADDE23" w:rsidR="0097242C" w:rsidRDefault="00D24018" w:rsidP="00E038BE">
      <w:pPr>
        <w:spacing w:after="0"/>
        <w:ind w:left="426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Za Korisnika</w:t>
      </w:r>
    </w:p>
    <w:p w14:paraId="05C56225" w14:textId="77777777" w:rsidR="001B7CC7" w:rsidRDefault="0081083B" w:rsidP="00E038BE">
      <w:pPr>
        <w:spacing w:after="0"/>
        <w:ind w:left="426"/>
        <w:rPr>
          <w:sz w:val="24"/>
          <w:szCs w:val="24"/>
        </w:rPr>
      </w:pPr>
      <w:r w:rsidRPr="00F06DFF">
        <w:rPr>
          <w:i/>
          <w:sz w:val="24"/>
          <w:szCs w:val="24"/>
        </w:rPr>
        <w:t>&lt;umetnuti&gt;</w:t>
      </w:r>
      <w:r>
        <w:rPr>
          <w:sz w:val="24"/>
          <w:szCs w:val="24"/>
        </w:rPr>
        <w:t xml:space="preserve"> </w:t>
      </w:r>
    </w:p>
    <w:p w14:paraId="58DA3A58" w14:textId="0E6CFA27" w:rsidR="0097242C" w:rsidRDefault="00D24018" w:rsidP="00F06DFF">
      <w:pPr>
        <w:spacing w:after="0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Korisnik pisanim putem dostavlja NT-u i PT-u  podatke o osobi i adresi elektroničke pošte za kontakt.  </w:t>
      </w:r>
    </w:p>
    <w:p w14:paraId="46FD19B6" w14:textId="77777777" w:rsidR="0097242C" w:rsidRDefault="0097242C" w:rsidP="00E038BE">
      <w:pPr>
        <w:spacing w:after="0"/>
        <w:ind w:left="567"/>
        <w:jc w:val="both"/>
        <w:rPr>
          <w:sz w:val="24"/>
          <w:szCs w:val="24"/>
        </w:rPr>
      </w:pPr>
    </w:p>
    <w:p w14:paraId="76D0297D" w14:textId="2399E591" w:rsidR="0097242C" w:rsidRDefault="00D24018" w:rsidP="00E038BE">
      <w:pPr>
        <w:spacing w:after="0"/>
        <w:ind w:left="426" w:hanging="5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10.2. </w:t>
      </w:r>
      <w:r w:rsidR="00F06DFF">
        <w:rPr>
          <w:sz w:val="24"/>
          <w:szCs w:val="24"/>
        </w:rPr>
        <w:t>PT-</w:t>
      </w:r>
      <w:r w:rsidRPr="00F06DFF">
        <w:rPr>
          <w:sz w:val="24"/>
          <w:szCs w:val="24"/>
        </w:rPr>
        <w:t>NT</w:t>
      </w:r>
      <w:r>
        <w:rPr>
          <w:sz w:val="24"/>
          <w:szCs w:val="24"/>
        </w:rPr>
        <w:t>, PT i Korisnik su obvezni bez odgađanja, a najkasnije u roku od tri dana od dana nastanka promjene vezane uz kontakt podatke iz stavka 10.1. ovog članka, obavijestiti pisanim putem kroz za to predviđeno mjesto u sustavu eNPOO druge ugovorne Strane o nastaloj promjeni. Jedna ugovorna Strana ne odgovara za štetu koja drugoj ugovornoj Strani  nastane zbog neobavještavanja o promjenama vezanim uz kontakt podatke, ako se komunikacija putem raspoloživih kontakt podataka nije mogla ostvariti.</w:t>
      </w:r>
    </w:p>
    <w:p w14:paraId="2AD4A077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3A1CB90B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7AF39D3B" w14:textId="77777777" w:rsidR="0097242C" w:rsidRDefault="00D24018" w:rsidP="00E038BE">
      <w:pPr>
        <w:keepNext/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Odredbe o mjerodavnom pravu i rješavanju sporova proizašlih iz Ugovora</w:t>
      </w:r>
    </w:p>
    <w:p w14:paraId="6EE3D026" w14:textId="77777777" w:rsidR="0097242C" w:rsidRDefault="00D24018" w:rsidP="00E038BE">
      <w:pPr>
        <w:keepNext/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11. </w:t>
      </w:r>
    </w:p>
    <w:p w14:paraId="34B53B6A" w14:textId="77777777" w:rsidR="0097242C" w:rsidRDefault="0097242C" w:rsidP="00E038BE">
      <w:pPr>
        <w:spacing w:after="0"/>
        <w:rPr>
          <w:sz w:val="24"/>
          <w:szCs w:val="24"/>
        </w:rPr>
      </w:pPr>
    </w:p>
    <w:p w14:paraId="27B523DB" w14:textId="77777777" w:rsidR="0097242C" w:rsidRDefault="00D24018" w:rsidP="00E038B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Na rješavanje mogućih međusobnih sporova proizašlih iz tumačenja ili primjene ovog Ugovora, primjenjuje se članak 29. Općih uvjeta.</w:t>
      </w:r>
    </w:p>
    <w:p w14:paraId="6B2D53EF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44F9EDB0" w14:textId="77777777" w:rsidR="0097242C" w:rsidRDefault="00D24018" w:rsidP="00E038BE">
      <w:pPr>
        <w:keepNext/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Prilozi</w:t>
      </w:r>
    </w:p>
    <w:p w14:paraId="43204823" w14:textId="77777777" w:rsidR="0097242C" w:rsidRDefault="00D24018" w:rsidP="00E038BE">
      <w:pPr>
        <w:keepNext/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sz w:val="24"/>
          <w:szCs w:val="24"/>
        </w:rPr>
        <w:t xml:space="preserve">Članak 12. </w:t>
      </w:r>
    </w:p>
    <w:p w14:paraId="487C4054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61BCB9A5" w14:textId="77777777" w:rsidR="0097242C" w:rsidRDefault="00D24018" w:rsidP="00E038B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Sljedeći prilozi sastavni su dio Ugovora, te Strane ovim putem potvrđuju da su ih razumjele te da ih potpisom Ugovora prihvaćaju: </w:t>
      </w:r>
    </w:p>
    <w:p w14:paraId="202AD4B2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262E7DC4" w14:textId="77777777" w:rsidR="0097242C" w:rsidRDefault="00D24018" w:rsidP="00AE2BE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Prilog I: Opis i Proračun Projekta </w:t>
      </w:r>
    </w:p>
    <w:p w14:paraId="609B9E85" w14:textId="77777777" w:rsidR="0097242C" w:rsidRDefault="00D24018" w:rsidP="00AE2BE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Prilog II: Opći uvjeti koji se primjenjuju na projekte financirane iz Mehanizma za oporavak i otpornost</w:t>
      </w:r>
    </w:p>
    <w:p w14:paraId="4D1D37BF" w14:textId="77777777" w:rsidR="0097242C" w:rsidRDefault="00D24018" w:rsidP="00AE2BE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Prilog III: Pravila o financijskim korekcijama </w:t>
      </w:r>
    </w:p>
    <w:p w14:paraId="74F075A5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47DE4449" w14:textId="77777777" w:rsidR="0097242C" w:rsidRDefault="0097242C" w:rsidP="00E038BE">
      <w:pPr>
        <w:spacing w:after="0"/>
        <w:jc w:val="center"/>
        <w:rPr>
          <w:i/>
          <w:sz w:val="24"/>
          <w:szCs w:val="24"/>
        </w:rPr>
      </w:pPr>
    </w:p>
    <w:p w14:paraId="34EE7C69" w14:textId="77777777" w:rsidR="0097242C" w:rsidRDefault="00D24018" w:rsidP="00E038BE">
      <w:pPr>
        <w:spacing w:after="0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Završne odredbe</w:t>
      </w:r>
    </w:p>
    <w:p w14:paraId="3C27A475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57DCEDF3" w14:textId="77777777" w:rsidR="0097242C" w:rsidRDefault="00D24018" w:rsidP="00E038BE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Članak 13.</w:t>
      </w:r>
    </w:p>
    <w:p w14:paraId="51A16E20" w14:textId="77777777" w:rsidR="0097242C" w:rsidRDefault="0097242C" w:rsidP="00E038BE">
      <w:pPr>
        <w:spacing w:after="0"/>
        <w:rPr>
          <w:b/>
          <w:sz w:val="24"/>
          <w:szCs w:val="24"/>
        </w:rPr>
      </w:pPr>
    </w:p>
    <w:p w14:paraId="390A9C37" w14:textId="41D56E29" w:rsidR="0097242C" w:rsidRDefault="00D24018" w:rsidP="00E038B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Ovaj Ugovor sačinjen je u tri  istovjetna primjeraka, svaki sa snagom izvornika, od kojih svaka Strana zadržava po jedan primjerak.</w:t>
      </w:r>
    </w:p>
    <w:p w14:paraId="33EFF496" w14:textId="7F50C02B" w:rsidR="00F06DFF" w:rsidRDefault="00F06DFF" w:rsidP="00E038BE">
      <w:pPr>
        <w:spacing w:after="0"/>
        <w:jc w:val="both"/>
        <w:rPr>
          <w:sz w:val="24"/>
          <w:szCs w:val="24"/>
        </w:rPr>
      </w:pPr>
    </w:p>
    <w:p w14:paraId="57E91C9E" w14:textId="5F8809F5" w:rsidR="00F06DFF" w:rsidRDefault="00F06DFF" w:rsidP="00E038BE">
      <w:pPr>
        <w:spacing w:after="0"/>
        <w:jc w:val="both"/>
        <w:rPr>
          <w:sz w:val="24"/>
          <w:szCs w:val="24"/>
        </w:rPr>
      </w:pPr>
    </w:p>
    <w:p w14:paraId="00F2F039" w14:textId="59CB376B" w:rsidR="00F06DFF" w:rsidRDefault="00F06DFF" w:rsidP="00E038BE">
      <w:pPr>
        <w:spacing w:after="0"/>
        <w:jc w:val="both"/>
        <w:rPr>
          <w:sz w:val="24"/>
          <w:szCs w:val="24"/>
        </w:rPr>
      </w:pPr>
    </w:p>
    <w:p w14:paraId="6419E86C" w14:textId="77777777" w:rsidR="00F06DFF" w:rsidRDefault="00F06DFF" w:rsidP="00E038BE">
      <w:pPr>
        <w:spacing w:after="0"/>
        <w:jc w:val="both"/>
        <w:rPr>
          <w:sz w:val="24"/>
          <w:szCs w:val="24"/>
        </w:rPr>
      </w:pPr>
    </w:p>
    <w:p w14:paraId="6717B49B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13789B38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tbl>
      <w:tblPr>
        <w:tblW w:w="9886" w:type="dxa"/>
        <w:jc w:val="center"/>
        <w:tblLayout w:type="fixed"/>
        <w:tblLook w:val="0000" w:firstRow="0" w:lastRow="0" w:firstColumn="0" w:lastColumn="0" w:noHBand="0" w:noVBand="0"/>
      </w:tblPr>
      <w:tblGrid>
        <w:gridCol w:w="600"/>
        <w:gridCol w:w="1947"/>
        <w:gridCol w:w="600"/>
        <w:gridCol w:w="1496"/>
        <w:gridCol w:w="600"/>
        <w:gridCol w:w="1840"/>
        <w:gridCol w:w="600"/>
        <w:gridCol w:w="1603"/>
        <w:gridCol w:w="600"/>
      </w:tblGrid>
      <w:tr w:rsidR="0097242C" w14:paraId="2C39E33D" w14:textId="77777777" w:rsidTr="006F4BD7">
        <w:trPr>
          <w:gridAfter w:val="1"/>
          <w:wAfter w:w="600" w:type="dxa"/>
          <w:jc w:val="center"/>
        </w:trPr>
        <w:tc>
          <w:tcPr>
            <w:tcW w:w="4643" w:type="dxa"/>
            <w:gridSpan w:val="4"/>
          </w:tcPr>
          <w:p w14:paraId="14E75EF4" w14:textId="209E40F8" w:rsidR="0097242C" w:rsidRDefault="00F06DFF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F06DFF">
              <w:rPr>
                <w:b/>
                <w:sz w:val="24"/>
                <w:szCs w:val="24"/>
              </w:rPr>
              <w:t>Posredničko tijelo kojem je delegirana funkcija Nadležnog tijela</w:t>
            </w:r>
          </w:p>
        </w:tc>
        <w:tc>
          <w:tcPr>
            <w:tcW w:w="4643" w:type="dxa"/>
            <w:gridSpan w:val="4"/>
          </w:tcPr>
          <w:p w14:paraId="0B32858B" w14:textId="63471ED6" w:rsidR="0097242C" w:rsidRDefault="00D24018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Posredničko tijelo</w:t>
            </w:r>
          </w:p>
        </w:tc>
      </w:tr>
      <w:tr w:rsidR="0097242C" w14:paraId="013B5DBA" w14:textId="77777777" w:rsidTr="006F4BD7">
        <w:trPr>
          <w:gridAfter w:val="1"/>
          <w:wAfter w:w="600" w:type="dxa"/>
          <w:jc w:val="center"/>
        </w:trPr>
        <w:tc>
          <w:tcPr>
            <w:tcW w:w="4643" w:type="dxa"/>
            <w:gridSpan w:val="4"/>
          </w:tcPr>
          <w:p w14:paraId="43CF6869" w14:textId="77777777" w:rsidR="0097242C" w:rsidRDefault="0097242C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  <w:p w14:paraId="79E37806" w14:textId="1EFE7846" w:rsidR="00F06DFF" w:rsidRDefault="00F06DFF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Ministarstvo znanosti i obrazovanja i mladih</w:t>
            </w:r>
          </w:p>
          <w:p w14:paraId="06E56867" w14:textId="65AB5B89" w:rsidR="0097242C" w:rsidRDefault="0097242C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43" w:type="dxa"/>
            <w:gridSpan w:val="4"/>
          </w:tcPr>
          <w:p w14:paraId="29E2EC3E" w14:textId="77777777" w:rsidR="0097242C" w:rsidRDefault="0097242C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  <w:p w14:paraId="3B387DB5" w14:textId="6D2CC039" w:rsidR="0097242C" w:rsidRDefault="00F06DFF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Hrvatska zaklada za znanost</w:t>
            </w:r>
          </w:p>
        </w:tc>
      </w:tr>
      <w:tr w:rsidR="006F4BD7" w14:paraId="354CDF89" w14:textId="77777777" w:rsidTr="006F4BD7">
        <w:trPr>
          <w:gridBefore w:val="1"/>
          <w:wBefore w:w="600" w:type="dxa"/>
          <w:trHeight w:val="680"/>
          <w:jc w:val="center"/>
        </w:trPr>
        <w:tc>
          <w:tcPr>
            <w:tcW w:w="2547" w:type="dxa"/>
            <w:gridSpan w:val="2"/>
          </w:tcPr>
          <w:p w14:paraId="70F81E96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5D8766C2" w14:textId="74E0D92A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Ime i prezime</w:t>
            </w:r>
          </w:p>
        </w:tc>
        <w:tc>
          <w:tcPr>
            <w:tcW w:w="2096" w:type="dxa"/>
            <w:gridSpan w:val="2"/>
          </w:tcPr>
          <w:p w14:paraId="2E7E178A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46B3F87B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3659E020" w14:textId="01505404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Ime i prezime</w:t>
            </w:r>
          </w:p>
        </w:tc>
        <w:tc>
          <w:tcPr>
            <w:tcW w:w="2203" w:type="dxa"/>
            <w:gridSpan w:val="2"/>
          </w:tcPr>
          <w:p w14:paraId="30F8010B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tr w:rsidR="006F4BD7" w14:paraId="4586F7D4" w14:textId="77777777" w:rsidTr="006F4BD7">
        <w:trPr>
          <w:gridBefore w:val="1"/>
          <w:wBefore w:w="600" w:type="dxa"/>
          <w:trHeight w:val="680"/>
          <w:jc w:val="center"/>
        </w:trPr>
        <w:tc>
          <w:tcPr>
            <w:tcW w:w="2547" w:type="dxa"/>
            <w:gridSpan w:val="2"/>
          </w:tcPr>
          <w:p w14:paraId="31ED6F25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61284AC2" w14:textId="5763FCFE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Funkcija</w:t>
            </w:r>
          </w:p>
        </w:tc>
        <w:tc>
          <w:tcPr>
            <w:tcW w:w="2096" w:type="dxa"/>
            <w:gridSpan w:val="2"/>
          </w:tcPr>
          <w:p w14:paraId="61C8D2F6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01B3BBF4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70520314" w14:textId="673E3058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Funkcija</w:t>
            </w:r>
          </w:p>
        </w:tc>
        <w:tc>
          <w:tcPr>
            <w:tcW w:w="2203" w:type="dxa"/>
            <w:gridSpan w:val="2"/>
          </w:tcPr>
          <w:p w14:paraId="154CFCB2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tr w:rsidR="006F4BD7" w14:paraId="1377C7D1" w14:textId="77777777" w:rsidTr="006F4BD7">
        <w:trPr>
          <w:gridBefore w:val="1"/>
          <w:wBefore w:w="600" w:type="dxa"/>
          <w:trHeight w:val="680"/>
          <w:jc w:val="center"/>
        </w:trPr>
        <w:tc>
          <w:tcPr>
            <w:tcW w:w="2547" w:type="dxa"/>
            <w:gridSpan w:val="2"/>
          </w:tcPr>
          <w:p w14:paraId="40DB691B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65DE5E93" w14:textId="4B601A3D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Potpis </w:t>
            </w:r>
          </w:p>
        </w:tc>
        <w:tc>
          <w:tcPr>
            <w:tcW w:w="2096" w:type="dxa"/>
            <w:gridSpan w:val="2"/>
          </w:tcPr>
          <w:p w14:paraId="1EDF1016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57D187DA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6E78D7EF" w14:textId="1C55ACA9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Potpis </w:t>
            </w:r>
          </w:p>
        </w:tc>
        <w:tc>
          <w:tcPr>
            <w:tcW w:w="2203" w:type="dxa"/>
            <w:gridSpan w:val="2"/>
          </w:tcPr>
          <w:p w14:paraId="2D00D1A7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tr w:rsidR="006F4BD7" w14:paraId="7E773B5B" w14:textId="77777777" w:rsidTr="006F4BD7">
        <w:trPr>
          <w:gridBefore w:val="1"/>
          <w:wBefore w:w="600" w:type="dxa"/>
          <w:trHeight w:val="680"/>
          <w:jc w:val="center"/>
        </w:trPr>
        <w:tc>
          <w:tcPr>
            <w:tcW w:w="2547" w:type="dxa"/>
            <w:gridSpan w:val="2"/>
          </w:tcPr>
          <w:p w14:paraId="0C5709E3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  <w:bookmarkStart w:id="1" w:name="_Hlk182301848"/>
          </w:p>
          <w:p w14:paraId="75394FB9" w14:textId="1396696C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Datum</w:t>
            </w:r>
          </w:p>
        </w:tc>
        <w:tc>
          <w:tcPr>
            <w:tcW w:w="2096" w:type="dxa"/>
            <w:gridSpan w:val="2"/>
          </w:tcPr>
          <w:p w14:paraId="32B47241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1DCD898B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4F8FFFCE" w14:textId="71224B2C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Datum</w:t>
            </w:r>
          </w:p>
        </w:tc>
        <w:tc>
          <w:tcPr>
            <w:tcW w:w="2203" w:type="dxa"/>
            <w:gridSpan w:val="2"/>
          </w:tcPr>
          <w:p w14:paraId="625553A8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tr w:rsidR="006F4BD7" w14:paraId="3272DC18" w14:textId="77777777" w:rsidTr="006F4BD7">
        <w:trPr>
          <w:gridBefore w:val="1"/>
          <w:wBefore w:w="600" w:type="dxa"/>
          <w:trHeight w:val="680"/>
          <w:jc w:val="center"/>
        </w:trPr>
        <w:tc>
          <w:tcPr>
            <w:tcW w:w="2547" w:type="dxa"/>
            <w:gridSpan w:val="2"/>
          </w:tcPr>
          <w:p w14:paraId="3DD4A350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3F2CFE68" w14:textId="44745459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Klasifikacijska oznaka</w:t>
            </w:r>
          </w:p>
        </w:tc>
        <w:tc>
          <w:tcPr>
            <w:tcW w:w="2096" w:type="dxa"/>
            <w:gridSpan w:val="2"/>
          </w:tcPr>
          <w:p w14:paraId="3C28A86F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4BAAC13B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7ED27D31" w14:textId="70C3E426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Klasifikacijska oznaka</w:t>
            </w:r>
          </w:p>
        </w:tc>
        <w:tc>
          <w:tcPr>
            <w:tcW w:w="2203" w:type="dxa"/>
            <w:gridSpan w:val="2"/>
          </w:tcPr>
          <w:p w14:paraId="6C19BCF4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bookmarkEnd w:id="1"/>
      <w:tr w:rsidR="006F4BD7" w14:paraId="294DC459" w14:textId="77777777" w:rsidTr="006F4BD7">
        <w:trPr>
          <w:gridAfter w:val="1"/>
          <w:wAfter w:w="600" w:type="dxa"/>
          <w:trHeight w:val="680"/>
          <w:jc w:val="center"/>
        </w:trPr>
        <w:tc>
          <w:tcPr>
            <w:tcW w:w="4643" w:type="dxa"/>
            <w:gridSpan w:val="4"/>
          </w:tcPr>
          <w:p w14:paraId="308F5B99" w14:textId="43FBCDD7" w:rsidR="006F4BD7" w:rsidRDefault="006F4BD7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  <w:p w14:paraId="2E147DC2" w14:textId="77777777" w:rsidR="006F4BD7" w:rsidRDefault="006F4BD7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  <w:p w14:paraId="06B9BA8D" w14:textId="74448F53" w:rsidR="006F4BD7" w:rsidRDefault="006F4BD7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Za Korisnika</w:t>
            </w:r>
          </w:p>
        </w:tc>
        <w:tc>
          <w:tcPr>
            <w:tcW w:w="4643" w:type="dxa"/>
            <w:gridSpan w:val="4"/>
          </w:tcPr>
          <w:p w14:paraId="1E366F05" w14:textId="77777777" w:rsidR="006F4BD7" w:rsidRDefault="006F4BD7" w:rsidP="006F4BD7">
            <w:pPr>
              <w:spacing w:after="0"/>
              <w:rPr>
                <w:b/>
                <w:sz w:val="24"/>
                <w:szCs w:val="24"/>
              </w:rPr>
            </w:pPr>
          </w:p>
        </w:tc>
      </w:tr>
      <w:tr w:rsidR="006F4BD7" w14:paraId="2F92D0DF" w14:textId="77777777" w:rsidTr="006F4BD7">
        <w:trPr>
          <w:gridAfter w:val="1"/>
          <w:wAfter w:w="600" w:type="dxa"/>
          <w:trHeight w:val="680"/>
          <w:jc w:val="center"/>
        </w:trPr>
        <w:tc>
          <w:tcPr>
            <w:tcW w:w="2547" w:type="dxa"/>
            <w:gridSpan w:val="2"/>
          </w:tcPr>
          <w:p w14:paraId="7C71DFDB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27724048" w14:textId="7858A9AA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Ime i prezime</w:t>
            </w:r>
          </w:p>
        </w:tc>
        <w:tc>
          <w:tcPr>
            <w:tcW w:w="2096" w:type="dxa"/>
            <w:gridSpan w:val="2"/>
          </w:tcPr>
          <w:p w14:paraId="6518DB9A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05AD8DCC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203" w:type="dxa"/>
            <w:gridSpan w:val="2"/>
          </w:tcPr>
          <w:p w14:paraId="6E257F55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tr w:rsidR="006F4BD7" w14:paraId="7F13C66F" w14:textId="77777777" w:rsidTr="006F4BD7">
        <w:trPr>
          <w:gridAfter w:val="1"/>
          <w:wAfter w:w="600" w:type="dxa"/>
          <w:trHeight w:val="680"/>
          <w:jc w:val="center"/>
        </w:trPr>
        <w:tc>
          <w:tcPr>
            <w:tcW w:w="2547" w:type="dxa"/>
            <w:gridSpan w:val="2"/>
          </w:tcPr>
          <w:p w14:paraId="23604823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2E63D18E" w14:textId="400F3B3C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Funkcija</w:t>
            </w:r>
          </w:p>
        </w:tc>
        <w:tc>
          <w:tcPr>
            <w:tcW w:w="2096" w:type="dxa"/>
            <w:gridSpan w:val="2"/>
          </w:tcPr>
          <w:p w14:paraId="466B068F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12E76ADA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203" w:type="dxa"/>
            <w:gridSpan w:val="2"/>
          </w:tcPr>
          <w:p w14:paraId="52FAEAEF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tr w:rsidR="006F4BD7" w14:paraId="4AF3EE59" w14:textId="77777777" w:rsidTr="006F4BD7">
        <w:trPr>
          <w:gridAfter w:val="1"/>
          <w:wAfter w:w="600" w:type="dxa"/>
          <w:trHeight w:val="680"/>
          <w:jc w:val="center"/>
        </w:trPr>
        <w:tc>
          <w:tcPr>
            <w:tcW w:w="2547" w:type="dxa"/>
            <w:gridSpan w:val="2"/>
          </w:tcPr>
          <w:p w14:paraId="6B2AED8C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34B09AF1" w14:textId="4D770C97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Potpis </w:t>
            </w:r>
          </w:p>
        </w:tc>
        <w:tc>
          <w:tcPr>
            <w:tcW w:w="2096" w:type="dxa"/>
            <w:gridSpan w:val="2"/>
          </w:tcPr>
          <w:p w14:paraId="7634EAE3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6723F069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203" w:type="dxa"/>
            <w:gridSpan w:val="2"/>
          </w:tcPr>
          <w:p w14:paraId="68CAE65A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tr w:rsidR="006F4BD7" w14:paraId="076D6096" w14:textId="77777777" w:rsidTr="006F4BD7">
        <w:trPr>
          <w:gridAfter w:val="1"/>
          <w:wAfter w:w="600" w:type="dxa"/>
          <w:trHeight w:val="680"/>
          <w:jc w:val="center"/>
        </w:trPr>
        <w:tc>
          <w:tcPr>
            <w:tcW w:w="2547" w:type="dxa"/>
            <w:gridSpan w:val="2"/>
          </w:tcPr>
          <w:p w14:paraId="3F799EF7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0B0BBC81" w14:textId="620A4804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Datum</w:t>
            </w:r>
          </w:p>
        </w:tc>
        <w:tc>
          <w:tcPr>
            <w:tcW w:w="2096" w:type="dxa"/>
            <w:gridSpan w:val="2"/>
          </w:tcPr>
          <w:p w14:paraId="5C4B511E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5073C4D6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203" w:type="dxa"/>
            <w:gridSpan w:val="2"/>
          </w:tcPr>
          <w:p w14:paraId="045336E3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tr w:rsidR="006F4BD7" w14:paraId="2D459258" w14:textId="77777777" w:rsidTr="006F4BD7">
        <w:trPr>
          <w:gridAfter w:val="1"/>
          <w:wAfter w:w="600" w:type="dxa"/>
          <w:trHeight w:val="680"/>
          <w:jc w:val="center"/>
        </w:trPr>
        <w:tc>
          <w:tcPr>
            <w:tcW w:w="2547" w:type="dxa"/>
            <w:gridSpan w:val="2"/>
          </w:tcPr>
          <w:p w14:paraId="54D857E5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5E850747" w14:textId="4C9D97E0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Klasifikacijska oznaka</w:t>
            </w:r>
          </w:p>
        </w:tc>
        <w:tc>
          <w:tcPr>
            <w:tcW w:w="2096" w:type="dxa"/>
            <w:gridSpan w:val="2"/>
          </w:tcPr>
          <w:p w14:paraId="307512D3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165FEEF0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203" w:type="dxa"/>
            <w:gridSpan w:val="2"/>
          </w:tcPr>
          <w:p w14:paraId="795E2F32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</w:tbl>
    <w:p w14:paraId="0A1EFDDD" w14:textId="77777777" w:rsidR="0097242C" w:rsidRDefault="0097242C" w:rsidP="00E038BE">
      <w:pPr>
        <w:spacing w:after="0"/>
        <w:rPr>
          <w:sz w:val="24"/>
          <w:szCs w:val="24"/>
        </w:rPr>
      </w:pPr>
    </w:p>
    <w:p w14:paraId="61FDB092" w14:textId="77777777" w:rsidR="0097242C" w:rsidRDefault="0097242C" w:rsidP="00E038BE">
      <w:pPr>
        <w:spacing w:after="0"/>
        <w:rPr>
          <w:sz w:val="24"/>
          <w:szCs w:val="24"/>
        </w:rPr>
      </w:pPr>
    </w:p>
    <w:sectPr w:rsidR="0097242C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B6C88F" w14:textId="77777777" w:rsidR="007508BD" w:rsidRDefault="007508BD">
      <w:pPr>
        <w:spacing w:after="0" w:line="240" w:lineRule="auto"/>
      </w:pPr>
      <w:r>
        <w:separator/>
      </w:r>
    </w:p>
  </w:endnote>
  <w:endnote w:type="continuationSeparator" w:id="0">
    <w:p w14:paraId="3F256998" w14:textId="77777777" w:rsidR="007508BD" w:rsidRDefault="00750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08240403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B7F94DA" w14:textId="2AA5DB17" w:rsidR="0097242C" w:rsidRDefault="00D24018">
            <w:pPr>
              <w:pStyle w:val="Footer"/>
              <w:jc w:val="center"/>
            </w:pP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BE4B50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od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BE4B50">
              <w:rPr>
                <w:b/>
                <w:bCs/>
                <w:noProof/>
              </w:rPr>
              <w:t>7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87E5147" w14:textId="77777777" w:rsidR="0097242C" w:rsidRDefault="009724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AED150" w14:textId="77777777" w:rsidR="007508BD" w:rsidRDefault="007508BD">
      <w:pPr>
        <w:spacing w:after="0" w:line="240" w:lineRule="auto"/>
      </w:pPr>
      <w:r>
        <w:separator/>
      </w:r>
    </w:p>
  </w:footnote>
  <w:footnote w:type="continuationSeparator" w:id="0">
    <w:p w14:paraId="309BE33B" w14:textId="77777777" w:rsidR="007508BD" w:rsidRDefault="00750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640" w:type="dxa"/>
      <w:tblInd w:w="-28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20"/>
      <w:gridCol w:w="4820"/>
    </w:tblGrid>
    <w:tr w:rsidR="000B2E1C" w14:paraId="3A94224D" w14:textId="77777777" w:rsidTr="00931AAD">
      <w:tc>
        <w:tcPr>
          <w:tcW w:w="4820" w:type="dxa"/>
        </w:tcPr>
        <w:p w14:paraId="4FC3658C" w14:textId="6E9823ED" w:rsidR="000B2E1C" w:rsidRPr="00931AAD" w:rsidRDefault="000B2E1C" w:rsidP="00931AAD">
          <w:pPr>
            <w:pStyle w:val="Header"/>
          </w:pPr>
          <w:r>
            <w:rPr>
              <w:noProof/>
            </w:rPr>
            <w:drawing>
              <wp:inline distT="0" distB="0" distL="0" distR="0" wp14:anchorId="7EC6DBB9" wp14:editId="2DE84497">
                <wp:extent cx="2371725" cy="66421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71725" cy="6642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20" w:type="dxa"/>
        </w:tcPr>
        <w:p w14:paraId="161B90F1" w14:textId="77777777" w:rsidR="000B2E1C" w:rsidRDefault="000B2E1C">
          <w:pPr>
            <w:pStyle w:val="Header"/>
          </w:pPr>
        </w:p>
      </w:tc>
    </w:tr>
  </w:tbl>
  <w:p w14:paraId="0E2F6C58" w14:textId="315DFD9A" w:rsidR="000B2E1C" w:rsidRDefault="000B2E1C">
    <w:pPr>
      <w:pStyle w:val="Header"/>
    </w:pPr>
  </w:p>
  <w:p w14:paraId="7DD6DB94" w14:textId="4ED8248D" w:rsidR="00931AAD" w:rsidRPr="00931AAD" w:rsidRDefault="00931AAD">
    <w:pPr>
      <w:pStyle w:val="Header"/>
      <w:rPr>
        <w:sz w:val="24"/>
        <w:szCs w:val="24"/>
      </w:rPr>
    </w:pPr>
    <w:r w:rsidRPr="00931AAD">
      <w:rPr>
        <w:sz w:val="24"/>
        <w:szCs w:val="24"/>
        <w:highlight w:val="yellow"/>
      </w:rPr>
      <w:t>2. Izmjena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53E8F"/>
    <w:multiLevelType w:val="multilevel"/>
    <w:tmpl w:val="9FA86BB4"/>
    <w:lvl w:ilvl="0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070B75"/>
    <w:multiLevelType w:val="multilevel"/>
    <w:tmpl w:val="E00CCE2A"/>
    <w:lvl w:ilvl="0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E66002"/>
    <w:multiLevelType w:val="multilevel"/>
    <w:tmpl w:val="B518E6C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3" w15:restartNumberingAfterBreak="0">
    <w:nsid w:val="36EF21DA"/>
    <w:multiLevelType w:val="multilevel"/>
    <w:tmpl w:val="638A2EEE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color w:val="1F497D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064B2D"/>
    <w:multiLevelType w:val="multilevel"/>
    <w:tmpl w:val="5B065C56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5" w15:restartNumberingAfterBreak="0">
    <w:nsid w:val="442F1369"/>
    <w:multiLevelType w:val="multilevel"/>
    <w:tmpl w:val="E96C60D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1B5D95"/>
    <w:multiLevelType w:val="multilevel"/>
    <w:tmpl w:val="E87A13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3B4575"/>
    <w:multiLevelType w:val="multilevel"/>
    <w:tmpl w:val="FC7229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42C"/>
    <w:rsid w:val="000B2E1C"/>
    <w:rsid w:val="001B7CC7"/>
    <w:rsid w:val="00233FBF"/>
    <w:rsid w:val="002345E1"/>
    <w:rsid w:val="003B4D4C"/>
    <w:rsid w:val="00407D49"/>
    <w:rsid w:val="00493FF4"/>
    <w:rsid w:val="00511242"/>
    <w:rsid w:val="00524CAD"/>
    <w:rsid w:val="006F4BD7"/>
    <w:rsid w:val="007438F6"/>
    <w:rsid w:val="007508BD"/>
    <w:rsid w:val="007D6491"/>
    <w:rsid w:val="00803AF7"/>
    <w:rsid w:val="0081083B"/>
    <w:rsid w:val="008A3CED"/>
    <w:rsid w:val="008A7B9D"/>
    <w:rsid w:val="008C2C5D"/>
    <w:rsid w:val="008D50D7"/>
    <w:rsid w:val="00931AAD"/>
    <w:rsid w:val="0097242C"/>
    <w:rsid w:val="00AE2BEF"/>
    <w:rsid w:val="00BD646B"/>
    <w:rsid w:val="00BE4B50"/>
    <w:rsid w:val="00C44877"/>
    <w:rsid w:val="00C8504E"/>
    <w:rsid w:val="00CA1672"/>
    <w:rsid w:val="00CB577A"/>
    <w:rsid w:val="00D24018"/>
    <w:rsid w:val="00D32838"/>
    <w:rsid w:val="00DE42D9"/>
    <w:rsid w:val="00E02885"/>
    <w:rsid w:val="00E038BE"/>
    <w:rsid w:val="00E270EC"/>
    <w:rsid w:val="00EF3660"/>
    <w:rsid w:val="00F06DFF"/>
    <w:rsid w:val="00F6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8D18A2"/>
  <w15:docId w15:val="{1B81D064-615A-4B89-BE60-CAE706D0E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Light1">
    <w:name w:val="Table Grid Light1"/>
    <w:basedOn w:val="Table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PlainTable1">
    <w:name w:val="Plain Table 1"/>
    <w:basedOn w:val="Table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PlainTable2">
    <w:name w:val="Plain Table 2"/>
    <w:basedOn w:val="Table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PlainTable3">
    <w:name w:val="Plain Table 3"/>
    <w:basedOn w:val="Table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4">
    <w:name w:val="Plain Table 4"/>
    <w:basedOn w:val="Table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5">
    <w:name w:val="Plain Table 5"/>
    <w:basedOn w:val="Table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ridTable1Light">
    <w:name w:val="Grid Table 1 Light"/>
    <w:basedOn w:val="Table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1">
    <w:name w:val="Grid Table 1 Light - Accent 11"/>
    <w:basedOn w:val="Table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1">
    <w:name w:val="Grid Table 1 Light - Accent 21"/>
    <w:basedOn w:val="Table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1">
    <w:name w:val="Grid Table 1 Light - Accent 31"/>
    <w:basedOn w:val="Table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1">
    <w:name w:val="Grid Table 1 Light - Accent 41"/>
    <w:basedOn w:val="Table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1">
    <w:name w:val="Grid Table 1 Light - Accent 51"/>
    <w:basedOn w:val="Table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1">
    <w:name w:val="Grid Table 1 Light - Accent 61"/>
    <w:basedOn w:val="Table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GridTable2">
    <w:name w:val="Grid Table 2"/>
    <w:basedOn w:val="Table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1">
    <w:name w:val="Grid Table 2 - Accent 11"/>
    <w:basedOn w:val="Table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1">
    <w:name w:val="Grid Table 2 - Accent 21"/>
    <w:basedOn w:val="Table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1">
    <w:name w:val="Grid Table 2 - Accent 31"/>
    <w:basedOn w:val="Table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1">
    <w:name w:val="Grid Table 2 - Accent 41"/>
    <w:basedOn w:val="Table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1">
    <w:name w:val="Grid Table 2 - Accent 51"/>
    <w:basedOn w:val="Table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1">
    <w:name w:val="Grid Table 2 - Accent 61"/>
    <w:basedOn w:val="Table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ridTable3">
    <w:name w:val="Grid Table 3"/>
    <w:basedOn w:val="Table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1">
    <w:name w:val="Grid Table 3 - Accent 11"/>
    <w:basedOn w:val="Table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1">
    <w:name w:val="Grid Table 3 - Accent 21"/>
    <w:basedOn w:val="Table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1">
    <w:name w:val="Grid Table 3 - Accent 31"/>
    <w:basedOn w:val="Table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1">
    <w:name w:val="Grid Table 3 - Accent 41"/>
    <w:basedOn w:val="Table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1">
    <w:name w:val="Grid Table 3 - Accent 51"/>
    <w:basedOn w:val="Table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1">
    <w:name w:val="Grid Table 3 - Accent 61"/>
    <w:basedOn w:val="Table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ridTable4">
    <w:name w:val="Grid Table 4"/>
    <w:basedOn w:val="Table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1">
    <w:name w:val="Grid Table 4 - Accent 11"/>
    <w:basedOn w:val="TableNormal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1">
    <w:name w:val="Grid Table 4 - Accent 21"/>
    <w:basedOn w:val="TableNormal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1">
    <w:name w:val="Grid Table 4 - Accent 31"/>
    <w:basedOn w:val="TableNormal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1">
    <w:name w:val="Grid Table 4 - Accent 41"/>
    <w:basedOn w:val="TableNormal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1">
    <w:name w:val="Grid Table 4 - Accent 51"/>
    <w:basedOn w:val="TableNormal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1">
    <w:name w:val="Grid Table 4 - Accent 61"/>
    <w:basedOn w:val="TableNormal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ridTable5Dark">
    <w:name w:val="Grid Table 5 Dark"/>
    <w:basedOn w:val="Table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1">
    <w:name w:val="Grid Table 5 Dark - Accent 21"/>
    <w:basedOn w:val="Table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1">
    <w:name w:val="Grid Table 5 Dark - Accent 31"/>
    <w:basedOn w:val="Table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le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1">
    <w:name w:val="Grid Table 5 Dark - Accent 51"/>
    <w:basedOn w:val="Table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1">
    <w:name w:val="Grid Table 5 Dark - Accent 61"/>
    <w:basedOn w:val="Table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GridTable6Colorful">
    <w:name w:val="Grid Table 6 Colorful"/>
    <w:basedOn w:val="Table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1">
    <w:name w:val="Grid Table 6 Colorful - Accent 11"/>
    <w:basedOn w:val="TableNormal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1">
    <w:name w:val="Grid Table 6 Colorful - Accent 21"/>
    <w:basedOn w:val="Table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1">
    <w:name w:val="Grid Table 6 Colorful - Accent 31"/>
    <w:basedOn w:val="TableNormal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1">
    <w:name w:val="Grid Table 6 Colorful - Accent 41"/>
    <w:basedOn w:val="Table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1">
    <w:name w:val="Grid Table 6 Colorful - Accent 51"/>
    <w:basedOn w:val="TableNormal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1">
    <w:name w:val="Grid Table 6 Colorful - Accent 61"/>
    <w:basedOn w:val="TableNormal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GridTable7Colorful">
    <w:name w:val="Grid Table 7 Colorful"/>
    <w:basedOn w:val="Table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1">
    <w:name w:val="Grid Table 7 Colorful - Accent 11"/>
    <w:basedOn w:val="TableNormal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1">
    <w:name w:val="Grid Table 7 Colorful - Accent 21"/>
    <w:basedOn w:val="Table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1">
    <w:name w:val="Grid Table 7 Colorful - Accent 31"/>
    <w:basedOn w:val="Table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1">
    <w:name w:val="Grid Table 7 Colorful - Accent 41"/>
    <w:basedOn w:val="Table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1">
    <w:name w:val="Grid Table 7 Colorful - Accent 51"/>
    <w:basedOn w:val="TableNormal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1">
    <w:name w:val="Grid Table 7 Colorful - Accent 61"/>
    <w:basedOn w:val="TableNormal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ListTable1Light">
    <w:name w:val="List Table 1 Light"/>
    <w:basedOn w:val="Table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1">
    <w:name w:val="List Table 1 Light - Accent 11"/>
    <w:basedOn w:val="Table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1">
    <w:name w:val="List Table 1 Light - Accent 21"/>
    <w:basedOn w:val="Table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1">
    <w:name w:val="List Table 1 Light - Accent 31"/>
    <w:basedOn w:val="Table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1">
    <w:name w:val="List Table 1 Light - Accent 41"/>
    <w:basedOn w:val="Table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1">
    <w:name w:val="List Table 1 Light - Accent 51"/>
    <w:basedOn w:val="Table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1">
    <w:name w:val="List Table 1 Light - Accent 61"/>
    <w:basedOn w:val="Table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ListTable2">
    <w:name w:val="List Table 2"/>
    <w:basedOn w:val="Table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1">
    <w:name w:val="List Table 2 - Accent 11"/>
    <w:basedOn w:val="TableNormal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1">
    <w:name w:val="List Table 2 - Accent 21"/>
    <w:basedOn w:val="TableNormal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1">
    <w:name w:val="List Table 2 - Accent 31"/>
    <w:basedOn w:val="TableNormal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1">
    <w:name w:val="List Table 2 - Accent 41"/>
    <w:basedOn w:val="TableNormal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1">
    <w:name w:val="List Table 2 - Accent 51"/>
    <w:basedOn w:val="TableNormal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1">
    <w:name w:val="List Table 2 - Accent 61"/>
    <w:basedOn w:val="TableNormal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ListTable3">
    <w:name w:val="List Table 3"/>
    <w:basedOn w:val="Table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1">
    <w:name w:val="List Table 3 - Accent 11"/>
    <w:basedOn w:val="TableNormal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1">
    <w:name w:val="List Table 3 - Accent 21"/>
    <w:basedOn w:val="Table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1">
    <w:name w:val="List Table 3 - Accent 31"/>
    <w:basedOn w:val="TableNormal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1">
    <w:name w:val="List Table 3 - Accent 41"/>
    <w:basedOn w:val="Table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1">
    <w:name w:val="List Table 3 - Accent 51"/>
    <w:basedOn w:val="TableNormal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1">
    <w:name w:val="List Table 3 - Accent 61"/>
    <w:basedOn w:val="TableNormal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ListTable4">
    <w:name w:val="List Table 4"/>
    <w:basedOn w:val="Table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1">
    <w:name w:val="List Table 4 - Accent 11"/>
    <w:basedOn w:val="TableNormal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1">
    <w:name w:val="List Table 4 - Accent 21"/>
    <w:basedOn w:val="TableNormal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1">
    <w:name w:val="List Table 4 - Accent 31"/>
    <w:basedOn w:val="TableNormal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1">
    <w:name w:val="List Table 4 - Accent 41"/>
    <w:basedOn w:val="TableNormal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1">
    <w:name w:val="List Table 4 - Accent 51"/>
    <w:basedOn w:val="TableNormal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1">
    <w:name w:val="List Table 4 - Accent 61"/>
    <w:basedOn w:val="TableNormal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ListTable5Dark">
    <w:name w:val="List Table 5 Dark"/>
    <w:basedOn w:val="Table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1">
    <w:name w:val="List Table 5 Dark - Accent 11"/>
    <w:basedOn w:val="TableNormal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1">
    <w:name w:val="List Table 5 Dark - Accent 21"/>
    <w:basedOn w:val="TableNormal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1">
    <w:name w:val="List Table 5 Dark - Accent 31"/>
    <w:basedOn w:val="TableNormal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1">
    <w:name w:val="List Table 5 Dark - Accent 41"/>
    <w:basedOn w:val="TableNormal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1">
    <w:name w:val="List Table 5 Dark - Accent 51"/>
    <w:basedOn w:val="TableNormal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1">
    <w:name w:val="List Table 5 Dark - Accent 61"/>
    <w:basedOn w:val="TableNormal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ListTable6Colorful">
    <w:name w:val="List Table 6 Colorful"/>
    <w:basedOn w:val="Table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1">
    <w:name w:val="List Table 6 Colorful - Accent 11"/>
    <w:basedOn w:val="TableNormal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1">
    <w:name w:val="List Table 6 Colorful - Accent 21"/>
    <w:basedOn w:val="TableNormal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1">
    <w:name w:val="List Table 6 Colorful - Accent 31"/>
    <w:basedOn w:val="TableNormal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1">
    <w:name w:val="List Table 6 Colorful - Accent 41"/>
    <w:basedOn w:val="TableNormal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1">
    <w:name w:val="List Table 6 Colorful - Accent 51"/>
    <w:basedOn w:val="TableNormal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1">
    <w:name w:val="List Table 6 Colorful - Accent 61"/>
    <w:basedOn w:val="TableNormal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ListTable7Colorful">
    <w:name w:val="List Table 7 Colorful"/>
    <w:basedOn w:val="Table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1">
    <w:name w:val="List Table 7 Colorful - Accent 11"/>
    <w:basedOn w:val="TableNormal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1">
    <w:name w:val="List Table 7 Colorful - Accent 21"/>
    <w:basedOn w:val="TableNormal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1">
    <w:name w:val="List Table 7 Colorful - Accent 31"/>
    <w:basedOn w:val="TableNormal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1">
    <w:name w:val="List Table 7 Colorful - Accent 41"/>
    <w:basedOn w:val="TableNormal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1">
    <w:name w:val="List Table 7 Colorful - Accent 51"/>
    <w:basedOn w:val="TableNormal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1">
    <w:name w:val="List Table 7 Colorful - Accent 61"/>
    <w:basedOn w:val="TableNormal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e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le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le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le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le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le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leNormal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Normal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leNormal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leNormal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leNormal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leNormal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leNormal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le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e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e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e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e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e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="Arial" w:eastAsia="Arial" w:hAnsi="Arial" w:cs="Arial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Pr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NoSpacing">
    <w:name w:val="No Spacing"/>
    <w:basedOn w:val="Normal"/>
    <w:uiPriority w:val="1"/>
    <w:qFormat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paragraph" w:styleId="TOC1">
    <w:name w:val="toc 1"/>
    <w:basedOn w:val="Normal"/>
    <w:next w:val="Normal"/>
    <w:uiPriority w:val="39"/>
    <w:unhideWhenUsed/>
    <w:pPr>
      <w:spacing w:after="100"/>
    </w:pPr>
  </w:style>
  <w:style w:type="paragraph" w:styleId="TOC2">
    <w:name w:val="toc 2"/>
    <w:basedOn w:val="Normal"/>
    <w:next w:val="Normal"/>
    <w:uiPriority w:val="39"/>
    <w:unhideWhenUsed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pPr>
      <w:spacing w:after="100"/>
      <w:ind w:left="440"/>
    </w:pPr>
  </w:style>
  <w:style w:type="paragraph" w:styleId="TOC4">
    <w:name w:val="toc 4"/>
    <w:basedOn w:val="Normal"/>
    <w:next w:val="Normal"/>
    <w:uiPriority w:val="39"/>
    <w:unhideWhenUsed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pPr>
      <w:spacing w:after="100"/>
      <w:ind w:left="1100"/>
    </w:pPr>
  </w:style>
  <w:style w:type="paragraph" w:styleId="TOC7">
    <w:name w:val="toc 7"/>
    <w:basedOn w:val="Normal"/>
    <w:next w:val="Normal"/>
    <w:uiPriority w:val="39"/>
    <w:unhideWhenUsed/>
    <w:pPr>
      <w:spacing w:after="100"/>
      <w:ind w:left="1320"/>
    </w:pPr>
  </w:style>
  <w:style w:type="paragraph" w:styleId="TOC8">
    <w:name w:val="toc 8"/>
    <w:basedOn w:val="Normal"/>
    <w:next w:val="Normal"/>
    <w:uiPriority w:val="39"/>
    <w:unhideWhenUsed/>
    <w:pPr>
      <w:spacing w:after="100"/>
      <w:ind w:left="1540"/>
    </w:pPr>
  </w:style>
  <w:style w:type="paragraph" w:styleId="TOC9">
    <w:name w:val="toc 9"/>
    <w:basedOn w:val="Normal"/>
    <w:next w:val="Normal"/>
    <w:uiPriority w:val="39"/>
    <w:unhideWhenUsed/>
    <w:pPr>
      <w:spacing w:after="100"/>
      <w:ind w:left="1760"/>
    </w:pPr>
  </w:style>
  <w:style w:type="character" w:styleId="PlaceholderText">
    <w:name w:val="Placeholder Text"/>
    <w:basedOn w:val="DefaultParagraphFont"/>
    <w:uiPriority w:val="99"/>
    <w:semiHidden/>
    <w:rPr>
      <w:color w:val="666666"/>
    </w:rPr>
  </w:style>
  <w:style w:type="paragraph" w:styleId="TOCHeading">
    <w:name w:val="TOC Heading"/>
    <w:uiPriority w:val="39"/>
    <w:unhideWhenUsed/>
  </w:style>
  <w:style w:type="paragraph" w:styleId="TableofFigures">
    <w:name w:val="table of figures"/>
    <w:basedOn w:val="Normal"/>
    <w:next w:val="Normal"/>
    <w:uiPriority w:val="99"/>
    <w:unhideWhenUsed/>
    <w:pPr>
      <w:spacing w:after="0"/>
    </w:pPr>
  </w:style>
  <w:style w:type="paragraph" w:styleId="FootnoteText">
    <w:name w:val="footnote text"/>
    <w:basedOn w:val="Normal"/>
    <w:link w:val="FootnoteTextChar"/>
    <w:uiPriority w:val="99"/>
    <w:semiHidden/>
    <w:pPr>
      <w:spacing w:after="0" w:line="240" w:lineRule="auto"/>
    </w:pPr>
    <w:rPr>
      <w:rFonts w:eastAsia="Calibri"/>
      <w:sz w:val="20"/>
      <w:szCs w:val="20"/>
      <w:lang w:eastAsia="hr-HR"/>
    </w:rPr>
  </w:style>
  <w:style w:type="character" w:customStyle="1" w:styleId="FootnoteTextChar">
    <w:name w:val="Footnote Text Char"/>
    <w:link w:val="FootnoteText"/>
    <w:uiPriority w:val="99"/>
    <w:semiHidden/>
    <w:rPr>
      <w:sz w:val="20"/>
    </w:rPr>
  </w:style>
  <w:style w:type="character" w:styleId="FootnoteReference">
    <w:name w:val="footnote reference"/>
    <w:link w:val="Char2"/>
    <w:uiPriority w:val="99"/>
    <w:rPr>
      <w:rFonts w:cs="Times New Roman"/>
      <w:vertAlign w:val="superscript"/>
    </w:rPr>
  </w:style>
  <w:style w:type="paragraph" w:customStyle="1" w:styleId="Char2">
    <w:name w:val="Char2"/>
    <w:basedOn w:val="Normal"/>
    <w:link w:val="FootnoteReference"/>
    <w:uiPriority w:val="99"/>
    <w:pPr>
      <w:spacing w:after="160" w:line="240" w:lineRule="exact"/>
    </w:pPr>
    <w:rPr>
      <w:rFonts w:eastAsia="Calibri"/>
      <w:sz w:val="20"/>
      <w:szCs w:val="20"/>
      <w:vertAlign w:val="superscript"/>
      <w:lang w:eastAsia="hr-HR"/>
    </w:rPr>
  </w:style>
  <w:style w:type="paragraph" w:styleId="Header">
    <w:name w:val="header"/>
    <w:basedOn w:val="Normal"/>
    <w:link w:val="HeaderChar"/>
    <w:uiPriority w:val="99"/>
    <w:pPr>
      <w:tabs>
        <w:tab w:val="center" w:pos="4536"/>
        <w:tab w:val="right" w:pos="9072"/>
      </w:tabs>
      <w:spacing w:after="0" w:line="240" w:lineRule="auto"/>
    </w:pPr>
    <w:rPr>
      <w:rFonts w:eastAsia="Calibri"/>
      <w:sz w:val="20"/>
      <w:szCs w:val="20"/>
      <w:lang w:eastAsia="hr-HR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536"/>
        <w:tab w:val="right" w:pos="9072"/>
      </w:tabs>
      <w:spacing w:after="0" w:line="240" w:lineRule="auto"/>
    </w:pPr>
    <w:rPr>
      <w:rFonts w:eastAsia="Calibri"/>
      <w:sz w:val="20"/>
      <w:szCs w:val="20"/>
      <w:lang w:eastAsia="hr-HR"/>
    </w:r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semiHidden/>
    <w:pPr>
      <w:spacing w:after="0" w:line="240" w:lineRule="auto"/>
    </w:pPr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/>
      <w:sz w:val="16"/>
      <w:lang w:eastAsia="en-US"/>
    </w:rPr>
  </w:style>
  <w:style w:type="character" w:styleId="CommentReference">
    <w:name w:val="annotation reference"/>
    <w:uiPriority w:val="99"/>
    <w:semiHidden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pPr>
      <w:spacing w:line="240" w:lineRule="auto"/>
    </w:pPr>
    <w:rPr>
      <w:rFonts w:eastAsia="Calibri"/>
      <w:sz w:val="20"/>
      <w:szCs w:val="20"/>
    </w:rPr>
  </w:style>
  <w:style w:type="character" w:customStyle="1" w:styleId="CommentTextChar">
    <w:name w:val="Comment Text Char"/>
    <w:link w:val="CommentText"/>
    <w:uiPriority w:val="99"/>
    <w:rPr>
      <w:sz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Pr>
      <w:b/>
      <w:sz w:val="20"/>
      <w:lang w:eastAsia="en-US"/>
    </w:rPr>
  </w:style>
  <w:style w:type="paragraph" w:styleId="ListParagraph">
    <w:name w:val="List Paragraph"/>
    <w:basedOn w:val="Normal"/>
    <w:uiPriority w:val="99"/>
    <w:qFormat/>
    <w:pPr>
      <w:ind w:left="720"/>
      <w:contextualSpacing/>
    </w:pPr>
  </w:style>
  <w:style w:type="paragraph" w:styleId="Revision">
    <w:name w:val="Revision"/>
    <w:hidden/>
    <w:uiPriority w:val="99"/>
    <w:semiHidden/>
    <w:rPr>
      <w:rFonts w:eastAsia="Times New Roman"/>
      <w:sz w:val="22"/>
      <w:szCs w:val="22"/>
      <w:lang w:eastAsia="en-US"/>
    </w:rPr>
  </w:style>
  <w:style w:type="table" w:styleId="TableGrid">
    <w:name w:val="Table Grid"/>
    <w:basedOn w:val="TableNormal"/>
    <w:uiPriority w:val="99"/>
    <w:rPr>
      <w:rFonts w:eastAsia="Times New Roman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M1">
    <w:name w:val="CM1"/>
    <w:basedOn w:val="Normal"/>
    <w:next w:val="Normal"/>
    <w:uiPriority w:val="99"/>
    <w:pPr>
      <w:spacing w:after="0" w:line="240" w:lineRule="auto"/>
    </w:pPr>
    <w:rPr>
      <w:rFonts w:ascii="EUAlbertina" w:eastAsia="Calibri" w:hAnsi="EUAlbertina"/>
      <w:sz w:val="24"/>
      <w:szCs w:val="24"/>
      <w:lang w:eastAsia="hr-HR"/>
    </w:rPr>
  </w:style>
  <w:style w:type="paragraph" w:customStyle="1" w:styleId="CM3">
    <w:name w:val="CM3"/>
    <w:basedOn w:val="Normal"/>
    <w:next w:val="Normal"/>
    <w:uiPriority w:val="99"/>
    <w:pPr>
      <w:spacing w:after="0" w:line="240" w:lineRule="auto"/>
    </w:pPr>
    <w:rPr>
      <w:rFonts w:ascii="EUAlbertina" w:eastAsia="Calibri" w:hAnsi="EUAlbertina"/>
      <w:sz w:val="24"/>
      <w:szCs w:val="24"/>
      <w:lang w:eastAsia="hr-HR"/>
    </w:rPr>
  </w:style>
  <w:style w:type="character" w:customStyle="1" w:styleId="hps">
    <w:name w:val="hps"/>
    <w:uiPriority w:val="9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97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3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3383878BEA0A4FBA6E454F5FB59EF7" ma:contentTypeVersion="7" ma:contentTypeDescription="Create a new document." ma:contentTypeScope="" ma:versionID="2d88c005c922efbc1ce4f509d4890602">
  <xsd:schema xmlns:xsd="http://www.w3.org/2001/XMLSchema" xmlns:xs="http://www.w3.org/2001/XMLSchema" xmlns:p="http://schemas.microsoft.com/office/2006/metadata/properties" xmlns:ns2="7ed68b9a-8ceb-4a01-b5a5-20f8de1753f4" xmlns:ns3="e7897449-8e6f-4cef-be58-e81a4abd4035" targetNamespace="http://schemas.microsoft.com/office/2006/metadata/properties" ma:root="true" ma:fieldsID="a056f83c28c2d7145b0e39624cc58ac9" ns2:_="" ns3:_="">
    <xsd:import namespace="7ed68b9a-8ceb-4a01-b5a5-20f8de1753f4"/>
    <xsd:import namespace="e7897449-8e6f-4cef-be58-e81a4abd4035"/>
    <xsd:element name="properties">
      <xsd:complexType>
        <xsd:sequence>
          <xsd:element name="documentManagement">
            <xsd:complexType>
              <xsd:all>
                <xsd:element ref="ns2:addTitle_x0028_1_x0029_" minOccurs="0"/>
                <xsd:element ref="ns3:SharedWithUsers" minOccurs="0"/>
                <xsd:element ref="ns3:SharedWithDetails" minOccurs="0"/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d68b9a-8ceb-4a01-b5a5-20f8de1753f4" elementFormDefault="qualified">
    <xsd:import namespace="http://schemas.microsoft.com/office/2006/documentManagement/types"/>
    <xsd:import namespace="http://schemas.microsoft.com/office/infopath/2007/PartnerControls"/>
    <xsd:element name="addTitle_x0028_1_x0029_" ma:index="9" nillable="true" ma:displayName="addTitle" ma:internalName="addTitle_x0028_1_x0029_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897449-8e6f-4cef-be58-e81a4abd403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This value indicates the number of saves or revisions. The application is responsible for updating this value after each revision.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30D277-EF10-4DFB-BA75-F7C1B4C1679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628631-FD1B-452A-9386-98F8EEEA8C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d68b9a-8ceb-4a01-b5a5-20f8de1753f4"/>
    <ds:schemaRef ds:uri="e7897449-8e6f-4cef-be58-e81a4abd4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DA00B53-402A-4C76-A3C6-72DB828D2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7</Pages>
  <Words>1623</Words>
  <Characters>9254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Ministarstvo regionalnoga razvoja i fondova Europske unije (MRRFEU)</vt:lpstr>
    </vt:vector>
  </TitlesOfParts>
  <Company/>
  <LinksUpToDate>false</LinksUpToDate>
  <CharactersWithSpaces>10856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Ministarstvo regionalnoga razvoja i fondova Europske unije (MRRFEU)</dc:title>
  <dc:subject/>
  <dc:creator>Morana Trojak</dc:creator>
  <cp:keywords/>
  <dc:description/>
  <cp:lastModifiedBy>MZOM</cp:lastModifiedBy>
  <cp:revision>18</cp:revision>
  <dcterms:created xsi:type="dcterms:W3CDTF">2025-02-11T10:38:00Z</dcterms:created>
  <dcterms:modified xsi:type="dcterms:W3CDTF">2026-03-27T09:52:00Z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0x0101000F3383878BEA0A4FBA6E454F5FB59EF7</vt:lpwstr>
  </property>
</Properties>
</file>